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378C0E">
      <w:pPr>
        <w:spacing w:after="0" w:line="307" w:lineRule="auto"/>
        <w:ind w:left="3792" w:hanging="3792"/>
        <w:jc w:val="center"/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  <w:t>《庄河市城山镇胜利村村庄规划</w:t>
      </w:r>
    </w:p>
    <w:p w14:paraId="41378B80">
      <w:pPr>
        <w:spacing w:after="0" w:line="307" w:lineRule="auto"/>
        <w:ind w:left="3792" w:hanging="3792"/>
        <w:jc w:val="center"/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  <w:t>（2021-2035年）》</w:t>
      </w:r>
      <w:bookmarkStart w:id="2" w:name="_GoBack"/>
      <w:bookmarkEnd w:id="2"/>
      <w:r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  <w:t>公告</w:t>
      </w:r>
    </w:p>
    <w:p w14:paraId="60218E82">
      <w:pPr>
        <w:pStyle w:val="2"/>
        <w:pageBreakBefore w:val="0"/>
        <w:kinsoku/>
        <w:wordWrap/>
        <w:topLinePunct w:val="0"/>
        <w:autoSpaceDE/>
        <w:bidi w:val="0"/>
        <w:adjustRightInd/>
        <w:snapToGrid/>
        <w:spacing w:line="600" w:lineRule="exact"/>
        <w:ind w:firstLine="640" w:firstLineChars="200"/>
        <w:textAlignment w:val="auto"/>
        <w:rPr>
          <w:b w:val="0"/>
          <w:bCs/>
        </w:rPr>
      </w:pPr>
      <w:r>
        <w:rPr>
          <w:b w:val="0"/>
          <w:bCs/>
        </w:rPr>
        <w:t>一、基本情况</w:t>
      </w:r>
    </w:p>
    <w:p w14:paraId="5F5FB73E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1.区域位置</w:t>
      </w:r>
    </w:p>
    <w:p w14:paraId="53194205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胜利村位于庄河市城山镇西南部，胜利村对外交通联系主要通过城胜线和福明线。距庄河市区约31公里。</w:t>
      </w:r>
    </w:p>
    <w:p w14:paraId="0108EFCD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after="152" w:line="600" w:lineRule="exact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2.规划范围</w:t>
      </w:r>
    </w:p>
    <w:p w14:paraId="67A8DB13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规划范围为城山镇胜利村全域国土空间，东临城山村和马庙村，西接碧流河，南与明阳街道相接，北与古城村相连，总规划面积约为22.33平方公里。</w:t>
      </w:r>
    </w:p>
    <w:p w14:paraId="32C26A0B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after="152" w:line="600" w:lineRule="exact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3.规划期限</w:t>
      </w:r>
    </w:p>
    <w:p w14:paraId="7DA1204B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after="152" w:line="600" w:lineRule="exact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规划近期至2025年，远期至2035年。</w:t>
      </w:r>
    </w:p>
    <w:p w14:paraId="606CF7C8">
      <w:pPr>
        <w:pStyle w:val="2"/>
        <w:pageBreakBefore w:val="0"/>
        <w:kinsoku/>
        <w:wordWrap/>
        <w:topLinePunct w:val="0"/>
        <w:autoSpaceDE/>
        <w:bidi w:val="0"/>
        <w:adjustRightInd/>
        <w:snapToGrid/>
        <w:spacing w:line="600" w:lineRule="exact"/>
        <w:ind w:left="-5" w:firstLine="640" w:firstLineChars="200"/>
        <w:textAlignment w:val="auto"/>
        <w:rPr>
          <w:b w:val="0"/>
          <w:bCs/>
        </w:rPr>
      </w:pPr>
      <w:r>
        <w:rPr>
          <w:b w:val="0"/>
          <w:bCs/>
        </w:rPr>
        <w:t>二、国土空间管控</w:t>
      </w:r>
    </w:p>
    <w:p w14:paraId="1452442C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《大连市庄河市城山镇国土空间总体规划（2021-2035年）》将胜利村定位为集聚建设类村庄。明确胜利村2035年约束性指标包括：永久基本农田面积849.47公顷，耕地保有量889.43公顷，生态保护红线面积105.15公顷，湿地面积186.38公顷，村庄建设边界面积134.58公顷。</w:t>
      </w:r>
    </w:p>
    <w:p w14:paraId="27E6735B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1.生态保护空间</w:t>
      </w:r>
    </w:p>
    <w:p w14:paraId="26DDEA2B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明确生态保护红线105.15公顷，构建具有连续性和系统性的生态保护格局和开敞空间体系，维护生态安全和生物多样性。</w:t>
      </w:r>
    </w:p>
    <w:p w14:paraId="02B352D7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2.农业发展空间</w:t>
      </w:r>
    </w:p>
    <w:p w14:paraId="311B7722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划定永久基本农田849.47公顷。优化农业生产空间布局，提高就近粮食保障能力和蔬菜自给率，保护相对集中、连片、优质的一般耕地。</w:t>
      </w:r>
    </w:p>
    <w:p w14:paraId="1E9D65F2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3.建设发展空间</w:t>
      </w:r>
    </w:p>
    <w:p w14:paraId="2D7139AE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整理村庄发展空间134.58公顷，全部为村庄建设边界范围。乡村建设围绕乡村振兴、产村融合向村庄建设用地边界内集聚，鼓励乡村建设用地复合利用。</w:t>
      </w:r>
    </w:p>
    <w:p w14:paraId="1A4B11E3">
      <w:pPr>
        <w:pStyle w:val="2"/>
        <w:pageBreakBefore w:val="0"/>
        <w:kinsoku/>
        <w:wordWrap/>
        <w:topLinePunct w:val="0"/>
        <w:autoSpaceDE/>
        <w:bidi w:val="0"/>
        <w:adjustRightInd/>
        <w:snapToGrid/>
        <w:spacing w:line="600" w:lineRule="exact"/>
        <w:ind w:left="-5" w:firstLine="640" w:firstLineChars="200"/>
        <w:textAlignment w:val="auto"/>
        <w:rPr>
          <w:b w:val="0"/>
          <w:bCs/>
        </w:rPr>
      </w:pPr>
      <w:r>
        <w:rPr>
          <w:b w:val="0"/>
          <w:bCs/>
        </w:rPr>
        <w:t>三、村域空间发展规划</w:t>
      </w:r>
    </w:p>
    <w:p w14:paraId="09161D45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1.产业发展</w:t>
      </w:r>
    </w:p>
    <w:p w14:paraId="7C034959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（1）主导产业----第一产业</w:t>
      </w:r>
    </w:p>
    <w:p w14:paraId="7619B393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大力发展当地优势特色产品——草莓、生姜、滑子蘑的种植，积极拓展设施农业种植种类，提升胜利村设施农业产品竞争力。</w:t>
      </w:r>
    </w:p>
    <w:p w14:paraId="72DA6D16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依托胜利村现有的大规模农田——水稻、玉米，发挥其品质优势，提高农业的现代化程度，通过规模化生产提高产量。</w:t>
      </w:r>
    </w:p>
    <w:p w14:paraId="4627FE02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依托胜利村现有种鸡场、猪场等规模养殖户，积极发展生态化养殖，禽畜粪便再利用，降低环境污染。</w:t>
      </w:r>
    </w:p>
    <w:p w14:paraId="6EE12635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（2）辅助产业----第二产业</w:t>
      </w:r>
    </w:p>
    <w:p w14:paraId="6B72C90A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依托胜利村现有特色产品生姜、滑子蘑及现代农业公司发展农产品初加工业，严格限制二三类工业发展。</w:t>
      </w:r>
    </w:p>
    <w:p w14:paraId="302BCDE2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（3）补充产业----第三产业</w:t>
      </w:r>
    </w:p>
    <w:p w14:paraId="263AAC92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依托胜利村草莓大棚种植可适当发展农产品采摘及观光农业。</w:t>
      </w:r>
    </w:p>
    <w:p w14:paraId="49829408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2.人口规模</w:t>
      </w:r>
    </w:p>
    <w:p w14:paraId="5C745ACA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至规划期末2035年，人口总数估算为2650人。</w:t>
      </w:r>
    </w:p>
    <w:p w14:paraId="5E2807D4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3.空间发展布局</w:t>
      </w:r>
    </w:p>
    <w:p w14:paraId="6BAA2321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打造“一心、两轴、两带、四片区、六组团、多节点”的空间格局。</w:t>
      </w:r>
    </w:p>
    <w:p w14:paraId="02018FE0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一心：结合村委会、健身广场打造村庄生活服务核心。</w:t>
      </w:r>
    </w:p>
    <w:p w14:paraId="6474BB80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两轴：沿城胜线形成村域主要发展轴，沿赵刘线形成村域次要发展轴。</w:t>
      </w:r>
    </w:p>
    <w:p w14:paraId="6E5FB0FB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两带：沿碧流河、当铺河形成两条滨水景观带。</w:t>
      </w:r>
    </w:p>
    <w:p w14:paraId="61EB5D8D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四片区：依托现状村屯结构、自然资源及上位规划要求，形成两个生态基底片区、两个农业生产片区。</w:t>
      </w:r>
    </w:p>
    <w:p w14:paraId="4029C6B0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六组团：依托现状居民点形成郭屯、朱屯、刘屯、谭沟屯、张卧龙-于屯、宋屯六个居住组团。</w:t>
      </w:r>
    </w:p>
    <w:p w14:paraId="1F58C6BC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多节点：依托现状及规划健身广场形成各村屯的村庄生活节点。</w:t>
      </w:r>
    </w:p>
    <w:p w14:paraId="10AD80F3">
      <w:pPr>
        <w:pStyle w:val="2"/>
        <w:pageBreakBefore w:val="0"/>
        <w:kinsoku/>
        <w:wordWrap/>
        <w:topLinePunct w:val="0"/>
        <w:autoSpaceDE/>
        <w:bidi w:val="0"/>
        <w:adjustRightInd/>
        <w:snapToGrid/>
        <w:spacing w:line="600" w:lineRule="exact"/>
        <w:ind w:left="-5" w:firstLine="640" w:firstLineChars="200"/>
        <w:textAlignment w:val="auto"/>
        <w:rPr>
          <w:b w:val="0"/>
          <w:bCs/>
        </w:rPr>
      </w:pPr>
      <w:r>
        <w:rPr>
          <w:b w:val="0"/>
          <w:bCs/>
        </w:rPr>
        <w:t>四、人居环境整治规划</w:t>
      </w:r>
    </w:p>
    <w:p w14:paraId="23AA007F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人居环境整治主要对象是规划中已经集中布局的村庄居民点，结合农民生产生活方式，从土地综合整治、公共安全治理、公共设施完善、公用设施布局、景观风貌和建筑风貌美化等角度对村庄人居环境进行规划设计。</w:t>
      </w:r>
    </w:p>
    <w:p w14:paraId="69A9897C">
      <w:pPr>
        <w:pStyle w:val="2"/>
        <w:pageBreakBefore w:val="0"/>
        <w:kinsoku/>
        <w:wordWrap/>
        <w:topLinePunct w:val="0"/>
        <w:autoSpaceDE/>
        <w:bidi w:val="0"/>
        <w:adjustRightInd/>
        <w:snapToGrid/>
        <w:spacing w:line="600" w:lineRule="exact"/>
        <w:ind w:left="-5" w:firstLine="640" w:firstLineChars="200"/>
        <w:textAlignment w:val="auto"/>
        <w:rPr>
          <w:b w:val="0"/>
          <w:bCs/>
        </w:rPr>
      </w:pPr>
      <w:r>
        <w:rPr>
          <w:b w:val="0"/>
          <w:bCs/>
        </w:rPr>
        <w:t>五、近期整治规划</w:t>
      </w:r>
    </w:p>
    <w:p w14:paraId="73D7AB7F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60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近期实施主要从公共服务设施和公用服务设施角度进行完善和提升，适度展开土地整治、生态修复、基础设施和产业发展等项目。主要增加项目包括按照15分钟生活圈布置的健身广场、消防设施点、养殖场禽畜粪便贮存池、污染水体恢复治理等。</w:t>
      </w:r>
    </w:p>
    <w:p w14:paraId="0BF2EB8E">
      <w:pPr>
        <w:pageBreakBefore w:val="0"/>
        <w:kinsoku/>
        <w:wordWrap/>
        <w:topLinePunct w:val="0"/>
        <w:autoSpaceDE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ascii="仿宋" w:hAnsi="仿宋" w:eastAsia="仿宋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br w:type="page"/>
      </w:r>
    </w:p>
    <w:p w14:paraId="2AF4F908">
      <w:pPr>
        <w:pStyle w:val="2"/>
        <w:ind w:left="-5"/>
        <w:rPr>
          <w:b/>
        </w:rPr>
      </w:pPr>
      <w:r>
        <w:rPr>
          <w:b w:val="0"/>
          <w:bCs/>
        </w:rPr>
        <w:t>六、附图</w:t>
      </w:r>
    </w:p>
    <w:p w14:paraId="2877E814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1.区位图</w:t>
      </w:r>
    </w:p>
    <w:p w14:paraId="3394F9D2">
      <w:pPr>
        <w:spacing w:after="124" w:line="259" w:lineRule="auto"/>
        <w:ind w:left="0" w:right="1184" w:firstLine="0"/>
        <w:jc w:val="right"/>
      </w:pPr>
      <w:r>
        <w:drawing>
          <wp:inline distT="0" distB="0" distL="0" distR="0">
            <wp:extent cx="5502910" cy="7791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CB9A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2.边界划定与管控图</w:t>
      </w:r>
    </w:p>
    <w:p w14:paraId="2FCA1847">
      <w:pPr>
        <w:spacing w:after="0" w:line="259" w:lineRule="auto"/>
        <w:ind w:left="0" w:firstLine="0"/>
      </w:pPr>
      <w:r>
        <w:drawing>
          <wp:inline distT="0" distB="0" distL="0" distR="0">
            <wp:extent cx="5502910" cy="77914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35E6">
      <w:pPr>
        <w:widowControl w:val="0"/>
        <w:overflowPunct w:val="0"/>
        <w:autoSpaceDN w:val="0"/>
        <w:ind w:left="10" w:hangingChars="3"/>
        <w:jc w:val="both"/>
        <w:rPr>
          <w:rFonts w:ascii="仿宋" w:hAnsi="仿宋" w:eastAsia="仿宋"/>
          <w:szCs w:val="28"/>
        </w:rPr>
      </w:pPr>
    </w:p>
    <w:p w14:paraId="218B79DC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3.村域空间结构规划图</w:t>
      </w:r>
    </w:p>
    <w:p w14:paraId="2F5179E9">
      <w:pPr>
        <w:spacing w:after="268" w:line="259" w:lineRule="auto"/>
        <w:ind w:left="0" w:firstLine="0"/>
      </w:pPr>
      <w:r>
        <w:drawing>
          <wp:inline distT="0" distB="0" distL="0" distR="0">
            <wp:extent cx="5501640" cy="779145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1827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84824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4.村域国土空间规划图</w:t>
      </w:r>
    </w:p>
    <w:p w14:paraId="4377DBDB">
      <w:pPr>
        <w:spacing w:after="0" w:line="259" w:lineRule="auto"/>
        <w:ind w:left="0" w:firstLine="0"/>
      </w:pPr>
      <w:r>
        <w:drawing>
          <wp:inline distT="0" distB="0" distL="0" distR="0">
            <wp:extent cx="5502910" cy="77914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7778">
      <w:pPr>
        <w:spacing w:after="0" w:line="259" w:lineRule="auto"/>
        <w:ind w:left="0" w:firstLine="0"/>
      </w:pPr>
    </w:p>
    <w:p w14:paraId="0D5DF93B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bookmarkStart w:id="0" w:name="OLE_LINK3"/>
      <w:bookmarkStart w:id="1" w:name="OLE_LINK4"/>
      <w:r>
        <w:rPr>
          <w:rFonts w:hint="default" w:ascii="Times New Roman" w:hAnsi="Times New Roman" w:eastAsia="方正仿宋_GB2312" w:cs="Times New Roman"/>
          <w:szCs w:val="28"/>
        </w:rPr>
        <w:t>5.产业空间发展引导图</w:t>
      </w:r>
    </w:p>
    <w:bookmarkEnd w:id="0"/>
    <w:bookmarkEnd w:id="1"/>
    <w:p w14:paraId="4334402D">
      <w:pPr>
        <w:spacing w:after="268" w:line="259" w:lineRule="auto"/>
        <w:ind w:left="0" w:firstLine="0"/>
      </w:pPr>
      <w:r>
        <w:drawing>
          <wp:inline distT="0" distB="0" distL="0" distR="0">
            <wp:extent cx="5502910" cy="7791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00CC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6.村民版规划图</w:t>
      </w:r>
    </w:p>
    <w:p w14:paraId="14E27069">
      <w:pPr>
        <w:spacing w:after="268" w:line="259" w:lineRule="auto"/>
        <w:ind w:left="0" w:firstLine="0"/>
      </w:pPr>
      <w:r>
        <w:drawing>
          <wp:inline distT="0" distB="0" distL="0" distR="0">
            <wp:extent cx="5502910" cy="77914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594" w:right="1440" w:bottom="1672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CF269F22-139C-46E7-B383-C2A47F98B44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FECFEB96-8635-4EE8-B44B-35A0CA726175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E29C4AE1-507E-4171-A606-D0165D10D67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F9E0A478-6924-42B5-B5B2-019EED62317F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47" w:lineRule="auto"/>
      </w:pPr>
    </w:p>
  </w:footnote>
  <w:footnote w:type="continuationSeparator" w:id="1">
    <w:p>
      <w:pPr>
        <w:spacing w:before="0" w:after="0" w:line="347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DD2"/>
    <w:rsid w:val="0027389C"/>
    <w:rsid w:val="00295C76"/>
    <w:rsid w:val="003E4F91"/>
    <w:rsid w:val="00421F9D"/>
    <w:rsid w:val="00433713"/>
    <w:rsid w:val="00531BE5"/>
    <w:rsid w:val="00546516"/>
    <w:rsid w:val="0057785D"/>
    <w:rsid w:val="005F1EA1"/>
    <w:rsid w:val="006032D6"/>
    <w:rsid w:val="006670DC"/>
    <w:rsid w:val="006929D9"/>
    <w:rsid w:val="006A7F9F"/>
    <w:rsid w:val="006B2008"/>
    <w:rsid w:val="00712201"/>
    <w:rsid w:val="007455CD"/>
    <w:rsid w:val="007503AB"/>
    <w:rsid w:val="00752038"/>
    <w:rsid w:val="00786437"/>
    <w:rsid w:val="00810489"/>
    <w:rsid w:val="00826DD2"/>
    <w:rsid w:val="008D13E6"/>
    <w:rsid w:val="00944156"/>
    <w:rsid w:val="0096767E"/>
    <w:rsid w:val="00B11F16"/>
    <w:rsid w:val="00D4376D"/>
    <w:rsid w:val="00D81055"/>
    <w:rsid w:val="00DD2FCD"/>
    <w:rsid w:val="00E11FF8"/>
    <w:rsid w:val="00E63F18"/>
    <w:rsid w:val="00EF7802"/>
    <w:rsid w:val="00F06E7D"/>
    <w:rsid w:val="00F7297E"/>
    <w:rsid w:val="00FC78A5"/>
    <w:rsid w:val="45BF603B"/>
    <w:rsid w:val="7B46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347" w:lineRule="auto"/>
      <w:ind w:left="651" w:hanging="10"/>
    </w:pPr>
    <w:rPr>
      <w:rFonts w:ascii="仿宋" w:hAnsi="仿宋" w:eastAsia="仿宋" w:cs="仿宋"/>
      <w:color w:val="000000"/>
      <w:kern w:val="2"/>
      <w:sz w:val="32"/>
      <w:szCs w:val="22"/>
      <w:lang w:val="en-US" w:eastAsia="zh-CN" w:bidi="ar-SA"/>
    </w:rPr>
  </w:style>
  <w:style w:type="paragraph" w:styleId="2">
    <w:name w:val="heading 1"/>
    <w:next w:val="1"/>
    <w:link w:val="7"/>
    <w:unhideWhenUsed/>
    <w:qFormat/>
    <w:uiPriority w:val="9"/>
    <w:pPr>
      <w:keepNext/>
      <w:keepLines/>
      <w:spacing w:after="157" w:line="259" w:lineRule="auto"/>
      <w:ind w:left="10" w:hanging="10"/>
      <w:outlineLvl w:val="0"/>
    </w:pPr>
    <w:rPr>
      <w:rFonts w:ascii="黑体" w:hAnsi="黑体" w:eastAsia="黑体" w:cs="黑体"/>
      <w:color w:val="000000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标题 1 字符"/>
    <w:link w:val="2"/>
    <w:qFormat/>
    <w:uiPriority w:val="0"/>
    <w:rPr>
      <w:rFonts w:ascii="黑体" w:hAnsi="黑体" w:eastAsia="黑体" w:cs="黑体"/>
      <w:color w:val="000000"/>
      <w:sz w:val="32"/>
    </w:rPr>
  </w:style>
  <w:style w:type="character" w:customStyle="1" w:styleId="8">
    <w:name w:val="页眉 字符"/>
    <w:basedOn w:val="6"/>
    <w:link w:val="4"/>
    <w:qFormat/>
    <w:uiPriority w:val="99"/>
    <w:rPr>
      <w:rFonts w:ascii="仿宋" w:hAnsi="仿宋" w:eastAsia="仿宋" w:cs="仿宋"/>
      <w:color w:val="000000"/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rFonts w:ascii="仿宋" w:hAnsi="仿宋" w:eastAsia="仿宋" w:cs="仿宋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1277</Words>
  <Characters>1378</Characters>
  <Lines>10</Lines>
  <Paragraphs>2</Paragraphs>
  <TotalTime>153</TotalTime>
  <ScaleCrop>false</ScaleCrop>
  <LinksUpToDate>false</LinksUpToDate>
  <CharactersWithSpaces>1378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2025-07-16T05:47:00Z</dcterms:created>
  <dc:creator>Administrator</dc:creator>
  <cp:lastModifiedBy>大瓶盖</cp:lastModifiedBy>
  <dcterms:modified xsi:type="dcterms:W3CDTF">2025-07-29T01:20:46Z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eyJoZGlkIjoiYjdiMGYwODAxZGQ5ZGE3ZWE5ZmQwZGQyMjc4NmNjYmMiLCJ1c2VySWQiOiI0MzU1MzQ5NDAifQ==</vt:lpwstr>
  </property>
  <property fmtid="{D5CDD505-2E9C-101B-9397-08002B2CF9AE}" pid="3" name="KSOProductBuildVer">
    <vt:lpwstr>2052-12.1.0.21915</vt:lpwstr>
  </property>
  <property fmtid="{D5CDD505-2E9C-101B-9397-08002B2CF9AE}" pid="4" name="ICV">
    <vt:lpwstr>28F023DD3DC44C23B920B803E6EF45C2_12</vt:lpwstr>
  </property>
</Properties>
</file>