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2023年度农业相关转移支付资金绩效自评</w:t>
      </w:r>
      <w:r>
        <w:rPr>
          <w:rFonts w:hint="eastAsia" w:ascii="黑体" w:hAnsi="黑体" w:eastAsia="黑体"/>
          <w:sz w:val="32"/>
          <w:szCs w:val="32"/>
        </w:rPr>
        <w:t>报告</w:t>
      </w:r>
    </w:p>
    <w:p>
      <w:pPr>
        <w:ind w:firstLine="63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63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一、绩效目标分解下达情况</w:t>
      </w:r>
    </w:p>
    <w:p>
      <w:pPr>
        <w:ind w:firstLine="63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（一）专项资金基本情况</w:t>
      </w:r>
    </w:p>
    <w:p>
      <w:pPr>
        <w:ind w:firstLine="63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2022年结余175万元，2023年中央下发资金1100.95万元，市级下发资金607万元。</w:t>
      </w:r>
    </w:p>
    <w:p>
      <w:pPr>
        <w:numPr>
          <w:ilvl w:val="0"/>
          <w:numId w:val="1"/>
        </w:numPr>
        <w:ind w:firstLine="63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中央下达资金和绩效目标情况</w:t>
      </w:r>
    </w:p>
    <w:p>
      <w:pPr>
        <w:ind w:firstLine="63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2023年年中央下发资金1100.95万元，农机购置补贴与应用补贴直接受益户数总目标500户，实际受益户数806户。</w:t>
      </w:r>
    </w:p>
    <w:p>
      <w:pPr>
        <w:numPr>
          <w:ilvl w:val="0"/>
          <w:numId w:val="1"/>
        </w:numPr>
        <w:ind w:left="0" w:leftChars="0" w:firstLine="630" w:firstLineChars="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大连市分解下达资金和绩效目标情况</w:t>
      </w:r>
    </w:p>
    <w:p>
      <w:pPr>
        <w:ind w:firstLine="63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市级下发资金607万元。</w:t>
      </w:r>
    </w:p>
    <w:p>
      <w:pPr>
        <w:ind w:firstLine="63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二、绩效情况分析</w:t>
      </w:r>
    </w:p>
    <w:p>
      <w:pPr>
        <w:ind w:firstLine="63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（一）资金投入情况分析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可用资金1882.95万元，现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项目已完成，已具备拨付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ind w:left="638" w:leftChars="266" w:firstLine="0" w:firstLineChars="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（二）资金管理情况分析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项目已完成，已具备拨付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ind w:firstLine="63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（三）总体绩效目标完成情况分析。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2023年农机购置补贴与应用补贴机具数1439台，农机购置补贴与应用补贴直接受益户数806户，补贴资金2153.962万元，现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项目已完成，已具备拨付条件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1"/>
        </w:numPr>
        <w:ind w:left="0" w:leftChars="0" w:firstLine="630" w:firstLineChars="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绩效指标完成情况分析。</w:t>
      </w:r>
    </w:p>
    <w:p>
      <w:pPr>
        <w:numPr>
          <w:ilvl w:val="0"/>
          <w:numId w:val="0"/>
        </w:numPr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2023年农机购置补贴与应用补贴机具数总目标689台，实际完成1439台。农机购置补贴与应用补贴直接受益户数总目标500户，实际受益户数806户。农作物耕种收综合机械化率总目标为85%，100%完成目标。现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项目已完成，已具备拨付条件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三、偏离绩效目标的原因和下一步改进措施</w:t>
      </w:r>
    </w:p>
    <w:p>
      <w:pPr>
        <w:ind w:firstLine="63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无</w:t>
      </w:r>
    </w:p>
    <w:p>
      <w:pPr>
        <w:numPr>
          <w:ilvl w:val="0"/>
          <w:numId w:val="2"/>
        </w:numPr>
        <w:ind w:firstLine="63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绩效自评结果拟应用和公开情况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2023年已完成绩效考核目标，并在各街道公示。</w:t>
      </w:r>
    </w:p>
    <w:p>
      <w:pPr>
        <w:ind w:firstLine="63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五、其他需要说明的问题</w:t>
      </w:r>
    </w:p>
    <w:p>
      <w:pPr>
        <w:ind w:firstLine="63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无</w:t>
      </w:r>
      <w:bookmarkStart w:id="0" w:name="_GoBack"/>
      <w:bookmarkEnd w:id="0"/>
    </w:p>
    <w:p>
      <w:pPr>
        <w:ind w:firstLine="63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六、附件</w:t>
      </w:r>
    </w:p>
    <w:p>
      <w:pPr>
        <w:ind w:firstLine="63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转移支付区域（项目）绩效目标自评表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FC328F"/>
    <w:multiLevelType w:val="singleLevel"/>
    <w:tmpl w:val="1AFC328F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CE1EC5C"/>
    <w:multiLevelType w:val="singleLevel"/>
    <w:tmpl w:val="7CE1EC5C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mNTM0YTRhN2EzYjJhNGM3MTg4OGY2YTg0Nzc3MTMifQ=="/>
  </w:docVars>
  <w:rsids>
    <w:rsidRoot w:val="00000000"/>
    <w:rsid w:val="52E57838"/>
    <w:rsid w:val="60BC076B"/>
    <w:rsid w:val="6A4E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2024-07-08T05:35:38Z</dcterms:created>
  <dc:creator>THTF</dc:creator>
  <cp:lastModifiedBy>魏丽萍</cp:lastModifiedBy>
  <dcterms:modified xsi:type="dcterms:W3CDTF">2024-07-08T05:36:09Z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5B827876C9CB4B52B1BC7C2ABC1E1296_12</vt:lpwstr>
  </property>
</Properties>
</file>