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Theme="minorEastAsia" w:hAnsiTheme="minorEastAsia" w:eastAsiaTheme="minorEastAsia"/>
          <w:b/>
          <w:sz w:val="44"/>
          <w:szCs w:val="44"/>
        </w:rPr>
      </w:pPr>
      <w:r>
        <w:rPr>
          <w:rFonts w:hint="eastAsia" w:asciiTheme="minorEastAsia" w:hAnsiTheme="minorEastAsia" w:eastAsiaTheme="minorEastAsia"/>
          <w:b/>
          <w:sz w:val="44"/>
          <w:szCs w:val="44"/>
        </w:rPr>
        <w:t>大连市</w:t>
      </w:r>
      <w:r>
        <w:rPr>
          <w:rFonts w:asciiTheme="minorEastAsia" w:hAnsiTheme="minorEastAsia" w:eastAsiaTheme="minorEastAsia"/>
          <w:b/>
          <w:sz w:val="44"/>
          <w:szCs w:val="44"/>
        </w:rPr>
        <w:t>202</w:t>
      </w:r>
      <w:r>
        <w:rPr>
          <w:rFonts w:hint="eastAsia" w:asciiTheme="minorEastAsia" w:hAnsiTheme="minorEastAsia" w:eastAsiaTheme="minorEastAsia"/>
          <w:b/>
          <w:sz w:val="44"/>
          <w:szCs w:val="44"/>
          <w:lang w:val="en-US" w:eastAsia="zh-CN"/>
        </w:rPr>
        <w:t>3</w:t>
      </w:r>
      <w:r>
        <w:rPr>
          <w:rFonts w:asciiTheme="minorEastAsia" w:hAnsiTheme="minorEastAsia" w:eastAsiaTheme="minorEastAsia"/>
          <w:b/>
          <w:sz w:val="44"/>
          <w:szCs w:val="44"/>
        </w:rPr>
        <w:t>年度</w:t>
      </w:r>
      <w:r>
        <w:rPr>
          <w:rFonts w:hint="eastAsia" w:asciiTheme="minorEastAsia" w:hAnsiTheme="minorEastAsia" w:eastAsiaTheme="minorEastAsia"/>
          <w:b/>
          <w:sz w:val="44"/>
          <w:szCs w:val="44"/>
        </w:rPr>
        <w:t>农田建设</w:t>
      </w:r>
      <w:r>
        <w:rPr>
          <w:rFonts w:asciiTheme="minorEastAsia" w:hAnsiTheme="minorEastAsia" w:eastAsiaTheme="minorEastAsia"/>
          <w:b/>
          <w:sz w:val="44"/>
          <w:szCs w:val="44"/>
        </w:rPr>
        <w:t>转移支付资金</w:t>
      </w:r>
    </w:p>
    <w:p>
      <w:pPr>
        <w:jc w:val="center"/>
        <w:rPr>
          <w:rFonts w:asciiTheme="minorEastAsia" w:hAnsiTheme="minorEastAsia" w:eastAsiaTheme="minorEastAsia"/>
          <w:b/>
          <w:sz w:val="44"/>
          <w:szCs w:val="44"/>
        </w:rPr>
      </w:pPr>
      <w:r>
        <w:rPr>
          <w:rFonts w:asciiTheme="minorEastAsia" w:hAnsiTheme="minorEastAsia" w:eastAsiaTheme="minorEastAsia"/>
          <w:b/>
          <w:sz w:val="44"/>
          <w:szCs w:val="44"/>
        </w:rPr>
        <w:t>绩效自评</w:t>
      </w:r>
      <w:r>
        <w:rPr>
          <w:rFonts w:hint="eastAsia" w:asciiTheme="minorEastAsia" w:hAnsiTheme="minorEastAsia" w:eastAsiaTheme="minorEastAsia"/>
          <w:b/>
          <w:sz w:val="44"/>
          <w:szCs w:val="44"/>
        </w:rPr>
        <w:t>报告</w:t>
      </w:r>
    </w:p>
    <w:p>
      <w:pPr>
        <w:rPr>
          <w:rFonts w:hint="eastAsia" w:ascii="仿宋_GB2312" w:hAnsi="黑体" w:eastAsia="仿宋_GB2312"/>
          <w:sz w:val="32"/>
          <w:szCs w:val="32"/>
        </w:rPr>
      </w:pPr>
    </w:p>
    <w:p>
      <w:pPr>
        <w:rPr>
          <w:rFonts w:hint="eastAsia" w:ascii="仿宋_GB2312" w:hAnsi="黑体" w:eastAsia="仿宋_GB2312"/>
          <w:sz w:val="32"/>
          <w:szCs w:val="32"/>
        </w:rPr>
      </w:pPr>
      <w:r>
        <w:rPr>
          <w:rFonts w:hint="eastAsia" w:ascii="仿宋_GB2312" w:hAnsi="黑体" w:eastAsia="仿宋_GB2312"/>
          <w:sz w:val="32"/>
          <w:szCs w:val="32"/>
        </w:rPr>
        <w:t>大连市农村农村局：</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根据大连市农业农村局《202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年度中央财政和市本级财政农业相关转移支付资金绩效评价工作方案》要求，现将我市202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年度农田建设转移支付资金绩效评价如下。</w:t>
      </w:r>
    </w:p>
    <w:p>
      <w:pPr>
        <w:ind w:firstLine="630"/>
        <w:rPr>
          <w:rFonts w:ascii="黑体" w:hAnsi="黑体" w:eastAsia="黑体"/>
          <w:sz w:val="32"/>
          <w:szCs w:val="32"/>
        </w:rPr>
      </w:pPr>
      <w:r>
        <w:rPr>
          <w:rFonts w:hint="eastAsia" w:ascii="黑体" w:hAnsi="黑体" w:eastAsia="黑体"/>
          <w:sz w:val="32"/>
          <w:szCs w:val="32"/>
        </w:rPr>
        <w:t>一、绩效目标分解下达情况</w:t>
      </w:r>
    </w:p>
    <w:p>
      <w:pPr>
        <w:ind w:firstLine="630"/>
        <w:rPr>
          <w:rFonts w:hint="eastAsia" w:ascii="仿宋_GB2312" w:hAnsi="仿宋" w:eastAsia="仿宋_GB2312"/>
          <w:sz w:val="32"/>
          <w:szCs w:val="32"/>
        </w:rPr>
      </w:pPr>
      <w:r>
        <w:rPr>
          <w:rFonts w:hint="eastAsia" w:ascii="楷体_GB2312" w:hAnsi="仿宋" w:eastAsia="楷体_GB2312"/>
          <w:b/>
          <w:sz w:val="32"/>
          <w:szCs w:val="32"/>
        </w:rPr>
        <w:t>（一）专项资金基本情况：</w:t>
      </w:r>
      <w:r>
        <w:rPr>
          <w:rFonts w:hint="eastAsia" w:ascii="仿宋_GB2312" w:hAnsi="仿宋" w:eastAsia="仿宋_GB2312"/>
          <w:sz w:val="32"/>
          <w:szCs w:val="32"/>
        </w:rPr>
        <w:t>截止目前，大连市下达庄河市202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年农田建设补助资金</w:t>
      </w:r>
      <w:r>
        <w:rPr>
          <w:rFonts w:hint="eastAsia" w:ascii="仿宋_GB2312" w:hAnsi="仿宋" w:eastAsia="仿宋_GB2312"/>
          <w:sz w:val="32"/>
          <w:szCs w:val="32"/>
          <w:lang w:val="en-US" w:eastAsia="zh-CN"/>
        </w:rPr>
        <w:t>4750</w:t>
      </w:r>
      <w:r>
        <w:rPr>
          <w:rFonts w:hint="eastAsia" w:ascii="仿宋_GB2312" w:hAnsi="仿宋" w:eastAsia="仿宋_GB2312"/>
          <w:sz w:val="32"/>
          <w:szCs w:val="32"/>
        </w:rPr>
        <w:t>万元，其中，中央财政资金</w:t>
      </w:r>
      <w:r>
        <w:rPr>
          <w:rFonts w:hint="eastAsia" w:ascii="仿宋_GB2312" w:hAnsi="仿宋" w:eastAsia="仿宋_GB2312"/>
          <w:sz w:val="32"/>
          <w:szCs w:val="32"/>
          <w:lang w:val="en-US" w:eastAsia="zh-CN"/>
        </w:rPr>
        <w:t>2467</w:t>
      </w:r>
      <w:r>
        <w:rPr>
          <w:rFonts w:hint="eastAsia" w:ascii="仿宋_GB2312" w:hAnsi="仿宋" w:eastAsia="仿宋_GB2312"/>
          <w:sz w:val="32"/>
          <w:szCs w:val="32"/>
        </w:rPr>
        <w:t>万元，大连市级财政资金</w:t>
      </w:r>
      <w:r>
        <w:rPr>
          <w:rFonts w:hint="eastAsia" w:ascii="仿宋_GB2312" w:hAnsi="仿宋" w:eastAsia="仿宋_GB2312"/>
          <w:sz w:val="32"/>
          <w:szCs w:val="32"/>
          <w:lang w:val="en-US" w:eastAsia="zh-CN"/>
        </w:rPr>
        <w:t>2283</w:t>
      </w:r>
      <w:r>
        <w:rPr>
          <w:rFonts w:hint="eastAsia" w:ascii="仿宋_GB2312" w:hAnsi="仿宋" w:eastAsia="仿宋_GB2312"/>
          <w:sz w:val="32"/>
          <w:szCs w:val="32"/>
        </w:rPr>
        <w:t>万元。</w:t>
      </w:r>
    </w:p>
    <w:p>
      <w:pPr>
        <w:ind w:firstLine="630"/>
        <w:rPr>
          <w:rFonts w:hint="eastAsia" w:ascii="仿宋_GB2312" w:hAnsi="仿宋" w:eastAsia="仿宋_GB2312"/>
          <w:sz w:val="32"/>
          <w:szCs w:val="32"/>
        </w:rPr>
      </w:pPr>
      <w:r>
        <w:rPr>
          <w:rFonts w:hint="eastAsia" w:ascii="楷体_GB2312" w:hAnsi="仿宋" w:eastAsia="楷体_GB2312"/>
          <w:b/>
          <w:sz w:val="32"/>
          <w:szCs w:val="32"/>
        </w:rPr>
        <w:t>（二）中央及大连下达资金和绩效目标情况：</w:t>
      </w:r>
      <w:r>
        <w:rPr>
          <w:rFonts w:hint="eastAsia" w:ascii="仿宋_GB2312" w:hAnsi="仿宋" w:eastAsia="仿宋_GB2312"/>
          <w:sz w:val="32"/>
          <w:szCs w:val="32"/>
        </w:rPr>
        <w:t>中央下达资金</w:t>
      </w:r>
      <w:r>
        <w:rPr>
          <w:rFonts w:hint="eastAsia" w:ascii="仿宋_GB2312" w:hAnsi="仿宋" w:eastAsia="仿宋_GB2312"/>
          <w:sz w:val="32"/>
          <w:szCs w:val="32"/>
          <w:lang w:val="en-US" w:eastAsia="zh-CN"/>
        </w:rPr>
        <w:t>2467</w:t>
      </w:r>
      <w:r>
        <w:rPr>
          <w:rFonts w:hint="eastAsia" w:ascii="仿宋_GB2312" w:hAnsi="仿宋" w:eastAsia="仿宋_GB2312"/>
          <w:sz w:val="32"/>
          <w:szCs w:val="32"/>
        </w:rPr>
        <w:t>万元，大连下达资金</w:t>
      </w:r>
      <w:r>
        <w:rPr>
          <w:rFonts w:hint="eastAsia" w:ascii="仿宋_GB2312" w:hAnsi="仿宋" w:eastAsia="仿宋_GB2312"/>
          <w:sz w:val="32"/>
          <w:szCs w:val="32"/>
          <w:lang w:val="en-US" w:eastAsia="zh-CN"/>
        </w:rPr>
        <w:t>2283</w:t>
      </w:r>
      <w:r>
        <w:rPr>
          <w:rFonts w:hint="eastAsia" w:ascii="仿宋_GB2312" w:hAnsi="仿宋" w:eastAsia="仿宋_GB2312"/>
          <w:sz w:val="32"/>
          <w:szCs w:val="32"/>
        </w:rPr>
        <w:t>万元，总计</w:t>
      </w:r>
      <w:r>
        <w:rPr>
          <w:rFonts w:hint="eastAsia" w:ascii="仿宋_GB2312" w:hAnsi="仿宋" w:eastAsia="仿宋_GB2312"/>
          <w:sz w:val="32"/>
          <w:szCs w:val="32"/>
          <w:lang w:val="en-US" w:eastAsia="zh-CN"/>
        </w:rPr>
        <w:t>4750</w:t>
      </w:r>
      <w:r>
        <w:rPr>
          <w:rFonts w:hint="eastAsia" w:ascii="仿宋_GB2312" w:hAnsi="仿宋" w:eastAsia="仿宋_GB2312"/>
          <w:sz w:val="32"/>
          <w:szCs w:val="32"/>
        </w:rPr>
        <w:t>万元。新建高标准农田</w:t>
      </w:r>
      <w:r>
        <w:rPr>
          <w:rFonts w:hint="eastAsia" w:ascii="仿宋_GB2312" w:hAnsi="仿宋" w:eastAsia="仿宋_GB2312"/>
          <w:sz w:val="32"/>
          <w:szCs w:val="32"/>
          <w:lang w:val="en-US" w:eastAsia="zh-CN"/>
        </w:rPr>
        <w:t>1</w:t>
      </w:r>
      <w:r>
        <w:rPr>
          <w:rFonts w:hint="eastAsia" w:ascii="仿宋_GB2312" w:hAnsi="仿宋" w:eastAsia="仿宋_GB2312"/>
          <w:sz w:val="32"/>
          <w:szCs w:val="32"/>
        </w:rPr>
        <w:t>万亩，</w:t>
      </w:r>
      <w:r>
        <w:rPr>
          <w:rFonts w:hint="eastAsia" w:ascii="仿宋_GB2312" w:hAnsi="仿宋" w:eastAsia="仿宋_GB2312"/>
          <w:sz w:val="32"/>
          <w:szCs w:val="32"/>
          <w:lang w:val="en-US" w:eastAsia="zh-CN"/>
        </w:rPr>
        <w:t>提质改造1.5万亩。</w:t>
      </w:r>
      <w:r>
        <w:rPr>
          <w:rFonts w:hint="eastAsia" w:ascii="仿宋_GB2312" w:hAnsi="仿宋" w:eastAsia="仿宋_GB2312"/>
          <w:sz w:val="32"/>
          <w:szCs w:val="32"/>
        </w:rPr>
        <w:t>通过项目建设，有效</w:t>
      </w:r>
      <w:r>
        <w:rPr>
          <w:rFonts w:hint="eastAsia" w:ascii="仿宋_GB2312" w:hAnsi="仿宋" w:eastAsia="仿宋_GB2312"/>
          <w:sz w:val="32"/>
          <w:szCs w:val="32"/>
          <w:lang w:val="en-US" w:eastAsia="zh-CN"/>
        </w:rPr>
        <w:t>地</w:t>
      </w:r>
      <w:r>
        <w:rPr>
          <w:rFonts w:hint="eastAsia" w:ascii="仿宋_GB2312" w:hAnsi="仿宋" w:eastAsia="仿宋_GB2312"/>
          <w:sz w:val="32"/>
          <w:szCs w:val="32"/>
        </w:rPr>
        <w:t>改善</w:t>
      </w:r>
      <w:r>
        <w:rPr>
          <w:rFonts w:hint="eastAsia" w:ascii="仿宋_GB2312" w:hAnsi="仿宋" w:eastAsia="仿宋_GB2312"/>
          <w:sz w:val="32"/>
          <w:szCs w:val="32"/>
          <w:lang w:val="en-US" w:eastAsia="zh-CN"/>
        </w:rPr>
        <w:t>了</w:t>
      </w:r>
      <w:r>
        <w:rPr>
          <w:rFonts w:hint="eastAsia" w:ascii="仿宋_GB2312" w:hAnsi="仿宋" w:eastAsia="仿宋_GB2312"/>
          <w:sz w:val="32"/>
          <w:szCs w:val="32"/>
        </w:rPr>
        <w:t>项目区农田基础设施条件，提升耕地质量，提高粮食综合生产能力。</w:t>
      </w:r>
    </w:p>
    <w:p>
      <w:pPr>
        <w:ind w:firstLine="630"/>
        <w:rPr>
          <w:rFonts w:ascii="黑体" w:hAnsi="黑体" w:eastAsia="黑体"/>
          <w:sz w:val="32"/>
          <w:szCs w:val="32"/>
        </w:rPr>
      </w:pPr>
      <w:r>
        <w:rPr>
          <w:rFonts w:hint="eastAsia" w:ascii="黑体" w:hAnsi="黑体" w:eastAsia="黑体"/>
          <w:sz w:val="32"/>
          <w:szCs w:val="32"/>
        </w:rPr>
        <w:t>二、绩效情况分析</w:t>
      </w:r>
    </w:p>
    <w:p>
      <w:pPr>
        <w:ind w:firstLine="630"/>
        <w:rPr>
          <w:rFonts w:hint="eastAsia" w:ascii="仿宋_GB2312" w:hAnsi="仿宋" w:eastAsia="仿宋_GB2312"/>
          <w:sz w:val="32"/>
          <w:szCs w:val="32"/>
        </w:rPr>
      </w:pPr>
      <w:r>
        <w:rPr>
          <w:rFonts w:hint="eastAsia" w:ascii="楷体_GB2312" w:hAnsi="仿宋" w:eastAsia="楷体_GB2312"/>
          <w:b/>
          <w:sz w:val="32"/>
          <w:szCs w:val="32"/>
        </w:rPr>
        <w:t>（一）资金投入情况分析：</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年我市新建设高标准农田</w:t>
      </w:r>
      <w:r>
        <w:rPr>
          <w:rFonts w:hint="eastAsia" w:ascii="仿宋_GB2312" w:hAnsi="仿宋" w:eastAsia="仿宋_GB2312"/>
          <w:sz w:val="32"/>
          <w:szCs w:val="32"/>
          <w:lang w:val="en-US" w:eastAsia="zh-CN"/>
        </w:rPr>
        <w:t>1</w:t>
      </w:r>
      <w:r>
        <w:rPr>
          <w:rFonts w:hint="eastAsia" w:ascii="仿宋_GB2312" w:hAnsi="仿宋" w:eastAsia="仿宋_GB2312"/>
          <w:sz w:val="32"/>
          <w:szCs w:val="32"/>
        </w:rPr>
        <w:t>万亩，分</w:t>
      </w:r>
      <w:r>
        <w:rPr>
          <w:rFonts w:hint="eastAsia" w:ascii="仿宋_GB2312" w:hAnsi="仿宋" w:eastAsia="仿宋_GB2312"/>
          <w:sz w:val="32"/>
          <w:szCs w:val="32"/>
          <w:lang w:val="en-US" w:eastAsia="zh-CN"/>
        </w:rPr>
        <w:t>2</w:t>
      </w:r>
      <w:r>
        <w:rPr>
          <w:rFonts w:hint="eastAsia" w:ascii="仿宋_GB2312" w:hAnsi="仿宋" w:eastAsia="仿宋_GB2312"/>
          <w:sz w:val="32"/>
          <w:szCs w:val="32"/>
        </w:rPr>
        <w:t>个项目区</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提质改造1.5万亩，为一个项目区。</w:t>
      </w:r>
      <w:r>
        <w:rPr>
          <w:rFonts w:hint="eastAsia" w:ascii="仿宋_GB2312" w:hAnsi="仿宋" w:eastAsia="仿宋_GB2312"/>
          <w:sz w:val="32"/>
          <w:szCs w:val="32"/>
        </w:rPr>
        <w:t>项目总投资</w:t>
      </w:r>
      <w:r>
        <w:rPr>
          <w:rFonts w:hint="eastAsia" w:ascii="仿宋_GB2312" w:hAnsi="仿宋" w:eastAsia="仿宋_GB2312"/>
          <w:sz w:val="32"/>
          <w:szCs w:val="32"/>
          <w:lang w:val="en-US" w:eastAsia="zh-CN"/>
        </w:rPr>
        <w:t>为</w:t>
      </w:r>
      <w:r>
        <w:rPr>
          <w:rFonts w:hint="eastAsia" w:ascii="仿宋_GB2312" w:hAnsi="仿宋" w:eastAsia="仿宋_GB2312"/>
          <w:sz w:val="32"/>
          <w:szCs w:val="32"/>
        </w:rPr>
        <w:t>4750万元。其中，庄河市太平岭满族乡土城村高标准农田建设项目区建设面积</w:t>
      </w:r>
      <w:r>
        <w:rPr>
          <w:rFonts w:hint="eastAsia" w:ascii="仿宋_GB2312" w:hAnsi="仿宋" w:eastAsia="仿宋_GB2312"/>
          <w:sz w:val="32"/>
          <w:szCs w:val="32"/>
          <w:lang w:val="en-US" w:eastAsia="zh-CN"/>
        </w:rPr>
        <w:t>0.5</w:t>
      </w:r>
      <w:r>
        <w:rPr>
          <w:rFonts w:hint="eastAsia" w:ascii="仿宋_GB2312" w:hAnsi="仿宋" w:eastAsia="仿宋_GB2312"/>
          <w:sz w:val="32"/>
          <w:szCs w:val="32"/>
        </w:rPr>
        <w:t>万亩，投资</w:t>
      </w:r>
      <w:r>
        <w:rPr>
          <w:rFonts w:hint="eastAsia" w:ascii="仿宋_GB2312" w:hAnsi="仿宋" w:eastAsia="仿宋_GB2312"/>
          <w:sz w:val="32"/>
          <w:szCs w:val="32"/>
          <w:lang w:val="en-US" w:eastAsia="zh-CN"/>
        </w:rPr>
        <w:t>950</w:t>
      </w:r>
      <w:r>
        <w:rPr>
          <w:rFonts w:hint="eastAsia" w:ascii="仿宋_GB2312" w:hAnsi="仿宋" w:eastAsia="仿宋_GB2312"/>
          <w:sz w:val="32"/>
          <w:szCs w:val="32"/>
        </w:rPr>
        <w:t>万元；庄河市明阳街道大崔村、坎子村高标准农田建设项目</w:t>
      </w:r>
      <w:r>
        <w:rPr>
          <w:rFonts w:hint="eastAsia" w:ascii="仿宋_GB2312" w:hAnsi="仿宋" w:eastAsia="仿宋_GB2312"/>
          <w:sz w:val="32"/>
          <w:szCs w:val="32"/>
          <w:lang w:val="en-US" w:eastAsia="zh-CN"/>
        </w:rPr>
        <w:t>区</w:t>
      </w:r>
      <w:r>
        <w:rPr>
          <w:rFonts w:hint="eastAsia" w:ascii="仿宋_GB2312" w:hAnsi="仿宋" w:eastAsia="仿宋_GB2312"/>
          <w:sz w:val="32"/>
          <w:szCs w:val="32"/>
        </w:rPr>
        <w:t>面积0.</w:t>
      </w:r>
      <w:r>
        <w:rPr>
          <w:rFonts w:hint="eastAsia" w:ascii="仿宋_GB2312" w:hAnsi="仿宋" w:eastAsia="仿宋_GB2312"/>
          <w:sz w:val="32"/>
          <w:szCs w:val="32"/>
          <w:lang w:val="en-US" w:eastAsia="zh-CN"/>
        </w:rPr>
        <w:t>5</w:t>
      </w:r>
      <w:r>
        <w:rPr>
          <w:rFonts w:hint="eastAsia" w:ascii="仿宋_GB2312" w:hAnsi="仿宋" w:eastAsia="仿宋_GB2312"/>
          <w:sz w:val="32"/>
          <w:szCs w:val="32"/>
        </w:rPr>
        <w:t>万亩，投资</w:t>
      </w:r>
      <w:r>
        <w:rPr>
          <w:rFonts w:hint="eastAsia" w:ascii="仿宋_GB2312" w:hAnsi="仿宋" w:eastAsia="仿宋_GB2312"/>
          <w:sz w:val="32"/>
          <w:szCs w:val="32"/>
          <w:lang w:val="en-US" w:eastAsia="zh-CN"/>
        </w:rPr>
        <w:t>950</w:t>
      </w:r>
      <w:r>
        <w:rPr>
          <w:rFonts w:hint="eastAsia" w:ascii="仿宋_GB2312" w:hAnsi="仿宋" w:eastAsia="仿宋_GB2312"/>
          <w:sz w:val="32"/>
          <w:szCs w:val="32"/>
        </w:rPr>
        <w:t>万元；庄河市鞍子山乡高标准农田建设</w:t>
      </w:r>
      <w:r>
        <w:rPr>
          <w:rFonts w:hint="eastAsia" w:ascii="仿宋_GB2312" w:hAnsi="仿宋" w:eastAsia="仿宋_GB2312"/>
          <w:sz w:val="32"/>
          <w:szCs w:val="32"/>
          <w:lang w:val="en-US" w:eastAsia="zh-CN"/>
        </w:rPr>
        <w:t>提质改造</w:t>
      </w:r>
      <w:r>
        <w:rPr>
          <w:rFonts w:hint="eastAsia" w:ascii="仿宋_GB2312" w:hAnsi="仿宋" w:eastAsia="仿宋_GB2312"/>
          <w:sz w:val="32"/>
          <w:szCs w:val="32"/>
        </w:rPr>
        <w:t>项目区</w:t>
      </w:r>
      <w:r>
        <w:rPr>
          <w:rFonts w:hint="eastAsia" w:ascii="仿宋_GB2312" w:hAnsi="仿宋" w:eastAsia="仿宋_GB2312"/>
          <w:sz w:val="32"/>
          <w:szCs w:val="32"/>
          <w:lang w:val="en-US" w:eastAsia="zh-CN"/>
        </w:rPr>
        <w:t>1.5</w:t>
      </w:r>
      <w:r>
        <w:rPr>
          <w:rFonts w:hint="eastAsia" w:ascii="仿宋_GB2312" w:hAnsi="仿宋" w:eastAsia="仿宋_GB2312"/>
          <w:sz w:val="32"/>
          <w:szCs w:val="32"/>
        </w:rPr>
        <w:t>万亩，</w:t>
      </w:r>
      <w:bookmarkStart w:id="0" w:name="_GoBack"/>
      <w:bookmarkEnd w:id="0"/>
      <w:r>
        <w:rPr>
          <w:rFonts w:hint="eastAsia" w:ascii="仿宋_GB2312" w:hAnsi="仿宋" w:eastAsia="仿宋_GB2312"/>
          <w:sz w:val="32"/>
          <w:szCs w:val="32"/>
        </w:rPr>
        <w:t>投资</w:t>
      </w:r>
      <w:r>
        <w:rPr>
          <w:rFonts w:hint="eastAsia" w:ascii="仿宋_GB2312" w:hAnsi="仿宋" w:eastAsia="仿宋_GB2312"/>
          <w:sz w:val="32"/>
          <w:szCs w:val="32"/>
          <w:lang w:val="en-US" w:eastAsia="zh-CN"/>
        </w:rPr>
        <w:t>2850</w:t>
      </w:r>
      <w:r>
        <w:rPr>
          <w:rFonts w:hint="eastAsia" w:ascii="仿宋_GB2312" w:hAnsi="仿宋" w:eastAsia="仿宋_GB2312"/>
          <w:sz w:val="32"/>
          <w:szCs w:val="32"/>
        </w:rPr>
        <w:t>万元。</w:t>
      </w:r>
    </w:p>
    <w:p>
      <w:pPr>
        <w:ind w:firstLine="630"/>
        <w:rPr>
          <w:rFonts w:ascii="楷体_GB2312" w:hAnsi="仿宋" w:eastAsia="楷体_GB2312"/>
          <w:sz w:val="32"/>
          <w:szCs w:val="32"/>
        </w:rPr>
      </w:pPr>
      <w:r>
        <w:rPr>
          <w:rFonts w:hint="eastAsia" w:ascii="楷体_GB2312" w:hAnsi="仿宋" w:eastAsia="楷体_GB2312"/>
          <w:b/>
          <w:sz w:val="32"/>
          <w:szCs w:val="32"/>
        </w:rPr>
        <w:t>（二）资金管理情况分析：</w:t>
      </w:r>
      <w:r>
        <w:rPr>
          <w:rFonts w:hint="eastAsia" w:ascii="仿宋" w:hAnsi="仿宋" w:eastAsia="仿宋" w:cs="仿宋"/>
          <w:sz w:val="32"/>
          <w:szCs w:val="32"/>
        </w:rPr>
        <w:t>庄河市高标准农田建设项目按照上级文件精神，严格落实项目法人制、招标投标制、监理制、合同管理制，广泛争取项目所在乡镇及村民的意见建议，签订民主议定，吸纳合理建议。在充分调研的基础上经专业机构进行测绘、勘察、耕地质量检测、设计等前期工作。在经过公开招投标后，严格执行设计文件要求，组织实施。原材料进场前，施工单位、监理单位对原材料和中间材料见证取样和送检，并经第三方检测机构抽检。项目监理单位采取旁站、巡视、平行检验等形式开展全过程监理，加强施工材料质量、隐蔽工程施工、单项工程验收等关键环节监理，对施工过程中存在的质量、进度等问题及时督促整改并复查。项目完工后，委托第三方机构对工程数量、质量进行复核，开展耕地质量调查评价，评价并划分耕地质量等级、测算粮食产能，通过上述两项后，形成报告，开展项目验收。验收通过后，按照“谁受益、谁管护，谁使用、谁管护”的原则，市农业农村局与项目区乡镇签订项目移交书，将资产交由乡镇管理，乡镇再与项目区涉及的村签订管护协议，并委托专人进行管护。同时，在项目区设立公示牌，公示项目建设信息，接受社会监督。</w:t>
      </w:r>
    </w:p>
    <w:p>
      <w:pPr>
        <w:ind w:firstLine="630"/>
        <w:rPr>
          <w:rFonts w:hint="eastAsia" w:ascii="仿宋_GB2312" w:hAnsi="仿宋" w:eastAsia="仿宋_GB2312"/>
          <w:sz w:val="32"/>
          <w:szCs w:val="32"/>
        </w:rPr>
      </w:pPr>
      <w:r>
        <w:rPr>
          <w:rFonts w:hint="eastAsia" w:ascii="楷体_GB2312" w:hAnsi="仿宋" w:eastAsia="楷体_GB2312"/>
          <w:b/>
          <w:sz w:val="32"/>
          <w:szCs w:val="32"/>
        </w:rPr>
        <w:t>（三）总体绩效目标完成情况分析：</w:t>
      </w:r>
      <w:r>
        <w:rPr>
          <w:rFonts w:hint="eastAsia" w:ascii="仿宋_GB2312" w:hAnsi="仿宋" w:eastAsia="仿宋_GB2312"/>
          <w:sz w:val="32"/>
          <w:szCs w:val="32"/>
        </w:rPr>
        <w:t>高标准农田项目</w:t>
      </w:r>
      <w:r>
        <w:rPr>
          <w:rFonts w:hint="eastAsia" w:ascii="仿宋_GB2312" w:hAnsi="仿宋" w:eastAsia="仿宋_GB2312" w:cs="仿宋"/>
          <w:color w:val="000000"/>
          <w:kern w:val="2"/>
          <w:sz w:val="32"/>
          <w:szCs w:val="32"/>
        </w:rPr>
        <w:t>建成后，项目区的农业基础设施建设将得到显著加强，农业生产条件得到进一步改善，农业综合生产能力明显提高，农民收入得到较大幅度的增长，对项目区的社会经济发展将起到有力的促进作用，达到农业增效，农民增收的目的。</w:t>
      </w:r>
    </w:p>
    <w:p>
      <w:pPr>
        <w:ind w:firstLine="630"/>
        <w:rPr>
          <w:rFonts w:hint="eastAsia" w:ascii="仿宋_GB2312" w:hAnsi="仿宋" w:eastAsia="仿宋_GB2312"/>
          <w:sz w:val="32"/>
          <w:szCs w:val="32"/>
        </w:rPr>
      </w:pPr>
      <w:r>
        <w:rPr>
          <w:rFonts w:hint="eastAsia" w:ascii="楷体_GB2312" w:hAnsi="仿宋" w:eastAsia="楷体_GB2312"/>
          <w:b/>
          <w:sz w:val="32"/>
          <w:szCs w:val="32"/>
        </w:rPr>
        <w:t>（四）绩效指标完成情况分析：</w:t>
      </w:r>
      <w:r>
        <w:rPr>
          <w:rFonts w:hint="eastAsia" w:ascii="仿宋_GB2312" w:hAnsi="仿宋" w:eastAsia="仿宋_GB2312"/>
          <w:sz w:val="32"/>
          <w:szCs w:val="32"/>
        </w:rPr>
        <w:t>202</w:t>
      </w:r>
      <w:r>
        <w:rPr>
          <w:rFonts w:hint="eastAsia" w:ascii="仿宋_GB2312" w:hAnsi="仿宋" w:eastAsia="仿宋_GB2312"/>
          <w:sz w:val="32"/>
          <w:szCs w:val="32"/>
          <w:lang w:val="en-US" w:eastAsia="zh-CN"/>
        </w:rPr>
        <w:t>3</w:t>
      </w:r>
      <w:r>
        <w:rPr>
          <w:rFonts w:hint="eastAsia" w:ascii="仿宋_GB2312" w:hAnsi="仿宋" w:eastAsia="仿宋_GB2312"/>
          <w:sz w:val="32"/>
          <w:szCs w:val="32"/>
        </w:rPr>
        <w:t>年我市新建高标准农田</w:t>
      </w:r>
      <w:r>
        <w:rPr>
          <w:rFonts w:hint="eastAsia" w:ascii="仿宋_GB2312" w:hAnsi="仿宋" w:eastAsia="仿宋_GB2312"/>
          <w:sz w:val="32"/>
          <w:szCs w:val="32"/>
          <w:lang w:val="en-US" w:eastAsia="zh-CN"/>
        </w:rPr>
        <w:t>1</w:t>
      </w:r>
      <w:r>
        <w:rPr>
          <w:rFonts w:hint="eastAsia" w:ascii="仿宋_GB2312" w:hAnsi="仿宋" w:eastAsia="仿宋_GB2312"/>
          <w:sz w:val="32"/>
          <w:szCs w:val="32"/>
        </w:rPr>
        <w:t>万亩，</w:t>
      </w:r>
      <w:r>
        <w:rPr>
          <w:rFonts w:hint="eastAsia" w:ascii="仿宋_GB2312" w:hAnsi="仿宋" w:eastAsia="仿宋_GB2312"/>
          <w:sz w:val="32"/>
          <w:szCs w:val="32"/>
          <w:lang w:val="en-US" w:eastAsia="zh-CN"/>
        </w:rPr>
        <w:t>提质改造1.5万亩。</w:t>
      </w:r>
      <w:r>
        <w:rPr>
          <w:rFonts w:hint="eastAsia" w:ascii="仿宋_GB2312" w:hAnsi="仿宋" w:eastAsia="仿宋_GB2312"/>
          <w:sz w:val="32"/>
          <w:szCs w:val="32"/>
        </w:rPr>
        <w:t>亩均补助资金大于1500万元，目前项目正有序推进，已完成项目建设</w:t>
      </w:r>
      <w:r>
        <w:rPr>
          <w:rFonts w:hint="eastAsia" w:ascii="仿宋_GB2312" w:hAnsi="仿宋" w:eastAsia="仿宋_GB2312"/>
          <w:sz w:val="32"/>
          <w:szCs w:val="32"/>
          <w:lang w:val="en-US" w:eastAsia="zh-CN"/>
        </w:rPr>
        <w:t>75</w:t>
      </w:r>
      <w:r>
        <w:rPr>
          <w:rFonts w:hint="eastAsia" w:ascii="仿宋_GB2312" w:hAnsi="仿宋" w:eastAsia="仿宋_GB2312"/>
          <w:sz w:val="32"/>
          <w:szCs w:val="32"/>
        </w:rPr>
        <w:t>%，项目建成后，亩均实现增产50公斤，田间道路通达率达到90%以上，耕地质量等级和水资源利用率高于建设前，受益群众满意率高于90%。</w:t>
      </w:r>
    </w:p>
    <w:p>
      <w:pPr>
        <w:ind w:firstLine="630"/>
        <w:rPr>
          <w:rFonts w:ascii="黑体" w:hAnsi="黑体" w:eastAsia="黑体"/>
          <w:sz w:val="32"/>
          <w:szCs w:val="32"/>
        </w:rPr>
      </w:pPr>
      <w:r>
        <w:rPr>
          <w:rFonts w:hint="eastAsia" w:ascii="黑体" w:hAnsi="黑体" w:eastAsia="黑体"/>
          <w:sz w:val="32"/>
          <w:szCs w:val="32"/>
        </w:rPr>
        <w:t>三、附件</w:t>
      </w:r>
    </w:p>
    <w:p>
      <w:pPr>
        <w:ind w:firstLine="630"/>
        <w:rPr>
          <w:rFonts w:ascii="仿宋_GB2312" w:hAnsi="仿宋" w:eastAsia="仿宋_GB2312"/>
          <w:sz w:val="32"/>
          <w:szCs w:val="32"/>
        </w:rPr>
      </w:pPr>
      <w:r>
        <w:rPr>
          <w:rFonts w:hint="eastAsia" w:ascii="仿宋_GB2312" w:hAnsi="仿宋" w:eastAsia="仿宋_GB2312"/>
          <w:sz w:val="32"/>
          <w:szCs w:val="32"/>
        </w:rPr>
        <w:t>转移支付区域（项目）绩效目标自评表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TYyYzk1OTA1MTcyNTZmZTE0NjI2YWNkODgwNjI3YjYifQ=="/>
  </w:docVars>
  <w:rsids>
    <w:rsidRoot w:val="000D6F78"/>
    <w:rsid w:val="000534CC"/>
    <w:rsid w:val="000D6F78"/>
    <w:rsid w:val="005D1E59"/>
    <w:rsid w:val="009806BB"/>
    <w:rsid w:val="00A90DD0"/>
    <w:rsid w:val="00CD5A0F"/>
    <w:rsid w:val="00DB72EA"/>
    <w:rsid w:val="00DD0BFD"/>
    <w:rsid w:val="00F22893"/>
    <w:rsid w:val="01D32DCE"/>
    <w:rsid w:val="0C03123A"/>
    <w:rsid w:val="16786309"/>
    <w:rsid w:val="18371EB1"/>
    <w:rsid w:val="292A336C"/>
    <w:rsid w:val="299F5E35"/>
    <w:rsid w:val="2AF754D0"/>
    <w:rsid w:val="2BDB26FC"/>
    <w:rsid w:val="2DF9330D"/>
    <w:rsid w:val="2F2F2233"/>
    <w:rsid w:val="35773495"/>
    <w:rsid w:val="36721EAF"/>
    <w:rsid w:val="3AB865D7"/>
    <w:rsid w:val="4024421A"/>
    <w:rsid w:val="42F6139F"/>
    <w:rsid w:val="4476700E"/>
    <w:rsid w:val="496D09DF"/>
    <w:rsid w:val="4A757163"/>
    <w:rsid w:val="4B245A16"/>
    <w:rsid w:val="530A54F1"/>
    <w:rsid w:val="53F817ED"/>
    <w:rsid w:val="652F51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left"/>
    </w:pPr>
    <w:rPr>
      <w:rFonts w:ascii="宋体" w:hAnsi="宋体" w:eastAsia="宋体" w:cs="宋体"/>
      <w:kern w:val="0"/>
      <w:sz w:val="24"/>
      <w:szCs w:val="24"/>
      <w:lang w:val="en-US" w:eastAsia="zh-CN" w:bidi="ar-SA"/>
    </w:rPr>
  </w:style>
  <w:style w:type="character" w:default="1" w:styleId="3">
    <w:name w:val="Default Paragraph Font"/>
    <w:autoRedefine/>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200</Words>
  <Characters>1144</Characters>
  <Lines>9</Lines>
  <Paragraphs>2</Paragraphs>
  <TotalTime>13</TotalTime>
  <ScaleCrop>false</ScaleCrop>
  <LinksUpToDate>false</LinksUpToDate>
  <CharactersWithSpaces>1342</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2023-04-10T06:05:00Z</dcterms:created>
  <dc:creator>Administrator</dc:creator>
  <cp:lastModifiedBy>人生日历</cp:lastModifiedBy>
  <dcterms:modified xsi:type="dcterms:W3CDTF">2024-03-26T08:36:45Z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8AD1E7C4E59F495E82432E2A2DAFE3DC_12</vt:lpwstr>
  </property>
</Properties>
</file>