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庄河市</w:t>
      </w:r>
      <w:r>
        <w:rPr>
          <w:rFonts w:hint="eastAsia" w:ascii="方正小标宋简体" w:hAnsi="方正小标宋简体" w:eastAsia="方正小标宋简体" w:cs="方正小标宋简体"/>
          <w:sz w:val="44"/>
          <w:szCs w:val="44"/>
          <w:lang w:val="en-US" w:eastAsia="zh-CN"/>
        </w:rPr>
        <w:t>统计</w:t>
      </w:r>
      <w:r>
        <w:rPr>
          <w:rFonts w:hint="eastAsia" w:ascii="方正小标宋简体" w:hAnsi="方正小标宋简体" w:eastAsia="方正小标宋简体" w:cs="方正小标宋简体"/>
          <w:sz w:val="44"/>
          <w:szCs w:val="44"/>
        </w:rPr>
        <w:t>局关于202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年法治政府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建设情况的报告</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_GB2312" w:eastAsia="仿宋_GB2312"/>
          <w:sz w:val="32"/>
          <w:szCs w:val="32"/>
        </w:rPr>
      </w:pPr>
      <w:r>
        <w:rPr>
          <w:rFonts w:hint="eastAsia" w:ascii="仿宋_GB2312" w:hAnsi="仿宋_GB2312" w:eastAsia="仿宋_GB2312" w:cs="仿宋_GB2312"/>
          <w:sz w:val="32"/>
          <w:szCs w:val="32"/>
        </w:rPr>
        <w:t>中共庄河市委、庄河市人民政府：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市统计局紧紧围绕市委、市政府决策部署和统计系统法治建设任务，按照工作要求，协调推进普法宣传教育、依法行政、统计造假屡禁难绝专项治理行动等法治建设任务，为统计工作开展提供了坚实的法治保障。现将2023年法治政府建设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一、202</w:t>
      </w:r>
      <w:r>
        <w:rPr>
          <w:rFonts w:hint="eastAsia" w:ascii="黑体" w:hAnsi="黑体" w:eastAsia="黑体" w:cs="黑体"/>
          <w:sz w:val="32"/>
          <w:szCs w:val="32"/>
          <w:lang w:val="en-US" w:eastAsia="zh-CN"/>
        </w:rPr>
        <w:t>3</w:t>
      </w:r>
      <w:r>
        <w:rPr>
          <w:rFonts w:hint="eastAsia" w:ascii="黑体" w:hAnsi="黑体" w:eastAsia="黑体" w:cs="黑体"/>
          <w:sz w:val="32"/>
          <w:szCs w:val="32"/>
        </w:rPr>
        <w:t>年</w:t>
      </w:r>
      <w:r>
        <w:rPr>
          <w:rFonts w:hint="eastAsia" w:ascii="黑体" w:hAnsi="黑体" w:eastAsia="黑体" w:cs="黑体"/>
          <w:sz w:val="32"/>
          <w:szCs w:val="32"/>
          <w:lang w:val="en-US" w:eastAsia="zh-CN"/>
        </w:rPr>
        <w:t>推进法治政府建设的主要措施和成效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（一）加强组织领导，进一步筑牢统计法治思想防线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以学习贯彻习近平新时代中国特色社会主义思想主题教育为抓手，持续深入学习贯彻落实党的二十大精神和习近平法治思想，抓住领导干部“关键少数”，积极发挥领导干部先学一步,学深一步,以上率下示范带头作用。利用党组理论学习中心组开展学习3次，其中专题学习1次，班子成员围绕“深入学习贯彻习近平法治思想，持续推进统计法治建设”开展交流研讨1次。推动机关干部培训学习力度，利用“党日活动”“微讲堂”等开展习近平法治思想学习2次，局党组成员、副局长李华楠围绕“深入学习贯彻习近平法治思想，开创依法统计依法治统新局面”上专题党课。利用培训契机，为全局干部及各乡镇（街道）统计助理开展习近平法治思想宣讲1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val="en-US" w:eastAsia="zh-CN"/>
        </w:rPr>
        <w:t>抓好统计法律法规等学习。</w:t>
      </w:r>
      <w:r>
        <w:rPr>
          <w:rFonts w:hint="eastAsia" w:ascii="仿宋_GB2312" w:hAnsi="仿宋_GB2312" w:eastAsia="仿宋_GB2312" w:cs="仿宋_GB2312"/>
          <w:sz w:val="32"/>
          <w:szCs w:val="32"/>
        </w:rPr>
        <w:t>深入学习习近平总书记关于统计工作重要讲话和指示批示精神以及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统计法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统计法实施条例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汇编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《意见》《办法》《规定》和《监督意见》</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召开全市统计系统警示教育大会，通报全国统计造假典型案例，切实做到以案示警、以案明纪、以案为鉴。强化全市统计工作人员</w:t>
      </w:r>
      <w:r>
        <w:rPr>
          <w:rFonts w:hint="eastAsia" w:ascii="仿宋_GB2312" w:hAnsi="仿宋_GB2312" w:eastAsia="仿宋_GB2312" w:cs="仿宋_GB2312"/>
          <w:sz w:val="32"/>
          <w:szCs w:val="32"/>
        </w:rPr>
        <w:t>准确把握中央关于统计工作的部署要求，牢固树立正确的发展观政绩观，进一步推动统计改革发展，</w:t>
      </w:r>
      <w:r>
        <w:rPr>
          <w:rFonts w:hint="eastAsia" w:ascii="仿宋_GB2312" w:hAnsi="仿宋_GB2312" w:eastAsia="仿宋_GB2312" w:cs="仿宋_GB2312"/>
          <w:sz w:val="32"/>
          <w:szCs w:val="32"/>
          <w:lang w:val="en-US" w:eastAsia="zh-CN"/>
        </w:rPr>
        <w:t>坚持依法统计依法治统，</w:t>
      </w:r>
      <w:r>
        <w:rPr>
          <w:rFonts w:hint="eastAsia" w:ascii="仿宋_GB2312" w:hAnsi="仿宋_GB2312" w:eastAsia="仿宋_GB2312" w:cs="仿宋_GB2312"/>
          <w:sz w:val="32"/>
          <w:szCs w:val="32"/>
        </w:rPr>
        <w:t>确保统计的严肃准确真实。</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（二）坚持问题导向，不折不扣抓好重点工作落实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集中开展“匡正行政执法理念，整顿行政执法作风”教育活动。庄河市统计局现有行政执法人员2人，均参加当年培训，且全年达到66.4学分/人次。6月14日开展岗位大练兵、大比武活动，全局17人参加。按照市司法局《关于推行行政执法监督卡制度的通知》要求，制定本单位行政执法监督卡，并按要求在执法工作中发放。</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落实“三项制度”“四张清单”等法治工作任务。在市司法局和上级局的帮助下，重新梳理完善《庄河市统计局权责清单》、梳理汇总行政执法“四张清单”等，并按要求对外公示。积极探索推进公职律师和法律顾问工作，将法治工作与统计工作有机统筹开展，进一步</w:t>
      </w:r>
      <w:r>
        <w:rPr>
          <w:rFonts w:hint="eastAsia" w:ascii="仿宋_GB2312" w:hAnsi="仿宋_GB2312" w:eastAsia="仿宋_GB2312" w:cs="仿宋_GB2312"/>
          <w:kern w:val="0"/>
          <w:sz w:val="32"/>
          <w:szCs w:val="32"/>
          <w:lang w:val="en-US" w:eastAsia="zh-CN"/>
        </w:rPr>
        <w:t>推进依法行政，建设法治统计。注重在优秀年轻干部培养中一并开展公职律师队伍建设工作，安排他们在普法、执法等重点工作中发挥作用。</w:t>
      </w:r>
      <w:r>
        <w:rPr>
          <w:rFonts w:hint="eastAsia" w:ascii="仿宋_GB2312" w:hAnsi="仿宋_GB2312" w:eastAsia="仿宋_GB2312" w:cs="仿宋_GB2312"/>
          <w:sz w:val="32"/>
          <w:szCs w:val="32"/>
          <w:highlight w:val="none"/>
          <w:lang w:val="en-US" w:eastAsia="zh-CN"/>
        </w:rPr>
        <w:t>开展行政执法案卷评查自查1次，共自查1家行政处罚案卷，11个行政检查案卷；参加全市案卷评比1次，共抽查1个行政处罚案卷，10个行政检查案卷。</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三是严肃开展统计造假专项治理行动。按照国家、省和大连市相关工作要求，市统计局迅速行动，高质量完成各节点工作任务。专项行动开展以来，对20家调查单位开展统计执法检查，拟对2家存在问题企业进行处罚；</w:t>
      </w:r>
      <w:r>
        <w:rPr>
          <w:rFonts w:hint="eastAsia" w:ascii="仿宋_GB2312" w:hAnsi="仿宋_GB2312" w:eastAsia="仿宋_GB2312" w:cs="仿宋_GB2312"/>
          <w:sz w:val="32"/>
          <w:szCs w:val="32"/>
          <w:highlight w:val="none"/>
          <w:lang w:val="en-US" w:eastAsia="zh-CN"/>
        </w:rPr>
        <w:t>对141家单位开展数据质量核查，有19家存在数据差错，已经纠正；</w:t>
      </w:r>
      <w:r>
        <w:rPr>
          <w:rFonts w:hint="eastAsia" w:ascii="仿宋_GB2312" w:hAnsi="仿宋_GB2312" w:eastAsia="仿宋_GB2312" w:cs="仿宋_GB2312"/>
          <w:sz w:val="32"/>
          <w:szCs w:val="32"/>
          <w:lang w:val="en-US" w:eastAsia="zh-CN"/>
        </w:rPr>
        <w:t>组织乡镇（街道）对25家相关企业数据质量开展自查，发现问题2家，已经纠正；先后</w:t>
      </w:r>
      <w:r>
        <w:rPr>
          <w:rFonts w:hint="eastAsia" w:ascii="仿宋_GB2312" w:hAnsi="仿宋_GB2312" w:eastAsia="仿宋_GB2312" w:cs="仿宋_GB2312"/>
          <w:sz w:val="32"/>
          <w:szCs w:val="32"/>
          <w:highlight w:val="none"/>
          <w:lang w:val="en-US" w:eastAsia="zh-CN"/>
        </w:rPr>
        <w:t>开展专业培训14场次，培训1247人次，覆盖所有乡镇（街道）、市直有关部门、相关企业等，进一步增强统计系统和基层统计人员依法统计、依法治统意识。</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（三）开展普法宣传，依法全面履行职能</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将统计法律法规纳入业务培训。坚持在培训统计业务前，加强对领导干部和统计工作人员的统计法律法规培训，切实做到自觉规范行政行为，深刻认识新形势下依法治统的重大意义，增强依法治统和依法统计意识，知敬畏、明底线、守规矩。增强政府统计活动各类参与主体贯彻落实统计法律法规的自觉性，进一步维护统计工作秩序，保障统计数据质量，强化统计监督职能，着力提升统计法治工作水平和统计公信力，推动我市统计法治建设再上新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二是统筹开展普法宣传活动。贯彻落实“八五”普法，依托“领导干部进项目进企业”“在职党员进社区”等活动开展，推动统计法进企业、进社区。利用</w:t>
      </w:r>
      <w:r>
        <w:rPr>
          <w:rFonts w:hint="eastAsia" w:ascii="仿宋_GB2312" w:hAnsi="仿宋_GB2312" w:eastAsia="仿宋_GB2312" w:cs="仿宋_GB2312"/>
          <w:sz w:val="32"/>
          <w:szCs w:val="32"/>
          <w:highlight w:val="none"/>
        </w:rPr>
        <w:t>“宪法宣传周”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统计开放日”</w:t>
      </w:r>
      <w:r>
        <w:rPr>
          <w:rFonts w:hint="eastAsia" w:ascii="仿宋_GB2312" w:hAnsi="仿宋_GB2312" w:eastAsia="仿宋_GB2312" w:cs="仿宋_GB2312"/>
          <w:sz w:val="32"/>
          <w:szCs w:val="32"/>
          <w:lang w:val="en-US" w:eastAsia="zh-CN"/>
        </w:rPr>
        <w:t>统计法颁布40周年纪念日等重大时间节点，大力开展宪法、统计法宣传活动，</w:t>
      </w:r>
      <w:r>
        <w:rPr>
          <w:rFonts w:hint="eastAsia" w:ascii="仿宋_GB2312" w:hAnsi="仿宋_GB2312" w:eastAsia="仿宋_GB2312" w:cs="仿宋_GB2312"/>
          <w:sz w:val="32"/>
          <w:szCs w:val="32"/>
          <w:highlight w:val="none"/>
          <w:lang w:val="en-US" w:eastAsia="zh-CN"/>
        </w:rPr>
        <w:t>通过立充气拱门、走访街边商铺发放宣传折页等形式</w:t>
      </w:r>
      <w:r>
        <w:rPr>
          <w:rFonts w:hint="eastAsia" w:ascii="仿宋_GB2312" w:hAnsi="仿宋_GB2312" w:eastAsia="仿宋_GB2312" w:cs="仿宋_GB2312"/>
          <w:sz w:val="32"/>
          <w:szCs w:val="32"/>
          <w:lang w:val="en-US" w:eastAsia="zh-CN"/>
        </w:rPr>
        <w:t>发放宣传材料2000余份，宣讲2次，</w:t>
      </w:r>
      <w:r>
        <w:rPr>
          <w:rFonts w:hint="eastAsia" w:ascii="仿宋_GB2312" w:hAnsi="仿宋_GB2312" w:eastAsia="仿宋_GB2312" w:cs="仿宋_GB2312"/>
          <w:sz w:val="32"/>
          <w:szCs w:val="32"/>
          <w:highlight w:val="none"/>
          <w:lang w:val="en-US" w:eastAsia="zh-CN"/>
        </w:rPr>
        <w:t>提高群众的法治意识，增强法治观念和依法统计意识。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2023年推进法治政府建设</w:t>
      </w:r>
      <w:r>
        <w:rPr>
          <w:rFonts w:hint="eastAsia" w:ascii="黑体" w:hAnsi="黑体" w:eastAsia="黑体" w:cs="黑体"/>
          <w:sz w:val="32"/>
          <w:szCs w:val="32"/>
        </w:rPr>
        <w:t>存在的不足和</w:t>
      </w:r>
      <w:r>
        <w:rPr>
          <w:rFonts w:hint="eastAsia" w:ascii="黑体" w:hAnsi="黑体" w:eastAsia="黑体" w:cs="黑体"/>
          <w:sz w:val="32"/>
          <w:szCs w:val="32"/>
          <w:lang w:val="en-US" w:eastAsia="zh-CN"/>
        </w:rPr>
        <w:t>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一是政治理论学习还不深入。对统计法律法规学习有时还流于形式，依赖集中学习，忽视个人学习。特别是</w:t>
      </w:r>
      <w:r>
        <w:rPr>
          <w:rFonts w:hint="eastAsia" w:ascii="仿宋_GB2312" w:hAnsi="仿宋_GB2312" w:eastAsia="仿宋_GB2312" w:cs="仿宋_GB2312"/>
          <w:b w:val="0"/>
          <w:bCs/>
          <w:sz w:val="32"/>
          <w:szCs w:val="32"/>
          <w:lang w:val="en-US" w:eastAsia="zh-CN"/>
        </w:rPr>
        <w:t>学习贯彻落实</w:t>
      </w:r>
      <w:r>
        <w:rPr>
          <w:rFonts w:hint="eastAsia" w:ascii="仿宋_GB2312" w:hAnsi="仿宋_GB2312" w:eastAsia="仿宋_GB2312" w:cs="仿宋_GB2312"/>
          <w:b w:val="0"/>
          <w:kern w:val="2"/>
          <w:sz w:val="32"/>
          <w:szCs w:val="32"/>
          <w:lang w:val="en-US" w:eastAsia="zh-CN" w:bidi="ar-SA"/>
        </w:rPr>
        <w:t>习近平总书记关于统计工作的重要讲话和指示精神</w:t>
      </w:r>
      <w:r>
        <w:rPr>
          <w:rFonts w:hint="eastAsia" w:ascii="仿宋_GB2312" w:hAnsi="仿宋_GB2312" w:eastAsia="仿宋_GB2312" w:cs="仿宋_GB2312"/>
          <w:b w:val="0"/>
          <w:bCs/>
          <w:sz w:val="32"/>
          <w:szCs w:val="32"/>
          <w:lang w:val="en-US" w:eastAsia="zh-CN"/>
        </w:rPr>
        <w:t>不够深入，理解领悟不够透彻。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w:t>
      </w:r>
      <w:r>
        <w:rPr>
          <w:rFonts w:hint="eastAsia" w:ascii="Times New Roman" w:hAnsi="Times New Roman" w:eastAsia="仿宋_GB2312" w:cs="Times New Roman"/>
          <w:kern w:val="2"/>
          <w:sz w:val="32"/>
          <w:szCs w:val="32"/>
          <w:lang w:val="en-US" w:eastAsia="zh-CN"/>
        </w:rPr>
        <w:t>统计执法队伍还很薄弱。</w:t>
      </w:r>
      <w:r>
        <w:rPr>
          <w:rFonts w:hint="eastAsia" w:ascii="仿宋_GB2312" w:hAnsi="仿宋_GB2312" w:eastAsia="仿宋_GB2312" w:cs="仿宋_GB2312"/>
          <w:b w:val="0"/>
          <w:bCs/>
          <w:sz w:val="32"/>
          <w:szCs w:val="32"/>
          <w:lang w:val="en-US" w:eastAsia="zh-CN"/>
        </w:rPr>
        <w:t>近年来统计队伍人员流动较大，</w:t>
      </w:r>
      <w:r>
        <w:rPr>
          <w:rFonts w:hint="eastAsia" w:ascii="Times New Roman" w:hAnsi="Times New Roman" w:eastAsia="仿宋_GB2312" w:cs="Times New Roman"/>
          <w:kern w:val="2"/>
          <w:sz w:val="32"/>
          <w:szCs w:val="32"/>
          <w:lang w:val="en-US" w:eastAsia="zh-CN"/>
        </w:rPr>
        <w:t>目前，全局只有两人持有统计执法证，且还经常被省、市局抽调配合相关执法活动，已经不能满足我局正常执法工作需要。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三是运用法治思维解决问题的意识和能力有待提升。各专业人员，特别是执法人员，</w:t>
      </w:r>
      <w:r>
        <w:rPr>
          <w:rFonts w:hint="eastAsia" w:ascii="仿宋_GB2312" w:hAnsi="仿宋_GB2312" w:eastAsia="仿宋_GB2312" w:cs="仿宋_GB2312"/>
          <w:kern w:val="2"/>
          <w:sz w:val="32"/>
          <w:szCs w:val="32"/>
          <w:lang w:val="en-US" w:eastAsia="zh-CN" w:bidi="ar-SA"/>
        </w:rPr>
        <w:t>在对乡镇（街道）、企业开展的相关法律知识培训上还不系统，落实“谁执法谁普法”要求需要进一步加强。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2023年党政主要责任人履行推进法治建设第一责任人职责，加强法治政府建设的有关情况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一是牢固树立统计法治思维。认真履行法治建设第一责任人职责，坚持将法治政府建设工作与统计工作同安排、同部署、同推进。</w:t>
      </w:r>
      <w:r>
        <w:rPr>
          <w:rFonts w:hint="eastAsia" w:ascii="仿宋_GB2312" w:hAnsi="仿宋_GB2312" w:eastAsia="仿宋_GB2312" w:cs="仿宋_GB2312"/>
          <w:sz w:val="32"/>
          <w:szCs w:val="32"/>
          <w:lang w:val="en-US" w:eastAsia="zh-CN"/>
        </w:rPr>
        <w:t>深入学习贯彻习近平总书记关于统计工作重要讲话和指示批示精神，面对统计工作新形势新要求，深入推进统计法治建设，深入践行《统计法》等统计法律法规，落实全面依法治国的重要举措，推动统计工作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二是切实增强统计法治能力。</w:t>
      </w:r>
      <w:r>
        <w:rPr>
          <w:rFonts w:hint="eastAsia" w:ascii="Times New Roman" w:hAnsi="Times New Roman" w:eastAsia="仿宋_GB2312" w:cs="Times New Roman"/>
          <w:kern w:val="2"/>
          <w:sz w:val="32"/>
          <w:szCs w:val="32"/>
          <w:lang w:val="en-US" w:eastAsia="zh-CN"/>
        </w:rPr>
        <w:t>在加强自身对习近平法治思想和《统计法》等法律法规学习的基础上，进一步发挥领导干部在统计法治建设中的示范引领作用，推动其树立正确的政绩观，严守统计法律底线。继续保持惩治统计违纪违法行为的高压态势，锻造专业统计法治队伍，加大执法检查力度，同步提升统计执法程序性和规范性。</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三是充分发挥统计监督职能。</w:t>
      </w:r>
      <w:r>
        <w:rPr>
          <w:rFonts w:hint="eastAsia" w:ascii="仿宋_GB2312" w:hAnsi="仿宋_GB2312" w:eastAsia="仿宋_GB2312" w:cs="仿宋_GB2312"/>
          <w:sz w:val="32"/>
          <w:szCs w:val="32"/>
        </w:rPr>
        <w:t>坚持“数据质量第一”，加强数据质量的动态跟踪、日常监督和审核评估，运用指标数据及时反映</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市高质量发展进程中的优势、成效和短板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不断夯实基层基础，加强与各部门的沟通协作，建立健全统计监督与组织监督、纪检监督、审计监督的贯通协调机制，推动形成信息共享、事务共商、难题共解、成果共用的良好局面。</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202</w:t>
      </w:r>
      <w:r>
        <w:rPr>
          <w:rFonts w:hint="eastAsia" w:ascii="黑体" w:hAnsi="黑体" w:eastAsia="黑体" w:cs="黑体"/>
          <w:sz w:val="32"/>
          <w:szCs w:val="32"/>
          <w:lang w:val="en-US" w:eastAsia="zh-CN"/>
        </w:rPr>
        <w:t>4</w:t>
      </w:r>
      <w:bookmarkStart w:id="0" w:name="_GoBack"/>
      <w:bookmarkEnd w:id="0"/>
      <w:r>
        <w:rPr>
          <w:rFonts w:hint="eastAsia" w:ascii="黑体" w:hAnsi="黑体" w:eastAsia="黑体" w:cs="黑体"/>
          <w:sz w:val="32"/>
          <w:szCs w:val="32"/>
        </w:rPr>
        <w:t>年</w:t>
      </w:r>
      <w:r>
        <w:rPr>
          <w:rFonts w:hint="eastAsia" w:ascii="黑体" w:hAnsi="黑体" w:eastAsia="黑体" w:cs="黑体"/>
          <w:sz w:val="32"/>
          <w:szCs w:val="32"/>
          <w:lang w:val="en-US" w:eastAsia="zh-CN"/>
        </w:rPr>
        <w:t>推进法治政府建设的主要安排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一要强化思想认识，提高政治站位。</w:t>
      </w:r>
      <w:r>
        <w:rPr>
          <w:rFonts w:hint="eastAsia" w:ascii="仿宋_GB2312" w:hAnsi="仿宋_GB2312" w:eastAsia="仿宋_GB2312" w:cs="仿宋_GB2312"/>
          <w:sz w:val="32"/>
          <w:szCs w:val="32"/>
        </w:rPr>
        <w:t>深入学习</w:t>
      </w:r>
      <w:r>
        <w:rPr>
          <w:rFonts w:hint="eastAsia" w:ascii="仿宋_GB2312" w:hAnsi="仿宋_GB2312" w:eastAsia="仿宋_GB2312" w:cs="仿宋_GB2312"/>
          <w:sz w:val="32"/>
          <w:szCs w:val="32"/>
          <w:lang w:val="en-US" w:eastAsia="zh-CN"/>
        </w:rPr>
        <w:t>习近平总书记关于统计工作重要讲话和指示批示精神，</w:t>
      </w:r>
      <w:r>
        <w:rPr>
          <w:rFonts w:hint="eastAsia" w:ascii="仿宋_GB2312" w:hAnsi="仿宋_GB2312" w:eastAsia="仿宋_GB2312" w:cs="仿宋_GB2312"/>
          <w:sz w:val="32"/>
          <w:szCs w:val="32"/>
        </w:rPr>
        <w:t>从思想上强化党统领统计事业发展的认识和自觉。进一步增强“四个意识”，坚定“四个自信”，做到“两个维护”，深入推进全面从严治党。切实在思想上对标对表、行动上加力加压，以扎扎实实的工作成效体现政治忠诚和政治担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二要强化队伍建设，提升法治素质。对符合条件的干部积极推荐参加统计执法证考试，力争不断壮大执法队伍，强化执法力量。</w:t>
      </w:r>
      <w:r>
        <w:rPr>
          <w:rFonts w:hint="eastAsia" w:ascii="仿宋_GB2312" w:hAnsi="仿宋_GB2312" w:eastAsia="仿宋_GB2312" w:cs="仿宋_GB2312"/>
          <w:kern w:val="0"/>
          <w:sz w:val="32"/>
          <w:szCs w:val="32"/>
          <w:lang w:val="en-US" w:eastAsia="zh-CN"/>
        </w:rPr>
        <w:t>加强宣传引导，继续鼓励、支持机关干部参加法律职业资格考试，并按照要求对于取得法律职业资格人员，申请办理公职律师工作证，从根本上为开展公职律师工作创造条件。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要强化重点工作，推动任务落实。持续在我市第五次全国经济普查工作中坚持“牢牢守住数据质量生命线”这一根本要求，认真贯彻执行经济普查工作方案，规范普查工作流程，做好对经济发展状况的“全面透视”，圆满完成经济普查各项工作任务。切实</w:t>
      </w:r>
      <w:r>
        <w:rPr>
          <w:rFonts w:hint="eastAsia" w:ascii="仿宋_GB2312" w:hAnsi="仿宋_GB2312" w:eastAsia="仿宋_GB2312" w:cs="仿宋_GB2312"/>
          <w:sz w:val="32"/>
          <w:szCs w:val="32"/>
        </w:rPr>
        <w:t>教育引导</w:t>
      </w:r>
      <w:r>
        <w:rPr>
          <w:rFonts w:hint="eastAsia" w:ascii="仿宋_GB2312" w:hAnsi="仿宋_GB2312" w:eastAsia="仿宋_GB2312" w:cs="仿宋_GB2312"/>
          <w:sz w:val="32"/>
          <w:szCs w:val="32"/>
          <w:lang w:val="en-US" w:eastAsia="zh-CN"/>
        </w:rPr>
        <w:t>统计</w:t>
      </w:r>
      <w:r>
        <w:rPr>
          <w:rFonts w:hint="eastAsia" w:ascii="仿宋_GB2312" w:hAnsi="仿宋_GB2312" w:eastAsia="仿宋_GB2312" w:cs="仿宋_GB2312"/>
          <w:sz w:val="32"/>
          <w:szCs w:val="32"/>
        </w:rPr>
        <w:t>干部把工作成果转化为推动事业发展的强劲动力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为法治政府建设保驾护航。</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五、其他需要报告的情况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无。</w:t>
      </w:r>
    </w:p>
    <w:p>
      <w:pPr>
        <w:pStyle w:val="2"/>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right="840" w:rightChars="400" w:firstLine="6080" w:firstLineChars="1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庄河市统计局</w:t>
      </w:r>
    </w:p>
    <w:p>
      <w:pPr>
        <w:keepNext w:val="0"/>
        <w:keepLines w:val="0"/>
        <w:pageBreakBefore w:val="0"/>
        <w:widowControl w:val="0"/>
        <w:tabs>
          <w:tab w:val="left" w:pos="4900"/>
        </w:tabs>
        <w:kinsoku/>
        <w:wordWrap/>
        <w:overflowPunct/>
        <w:topLinePunct w:val="0"/>
        <w:autoSpaceDE/>
        <w:autoSpaceDN/>
        <w:bidi w:val="0"/>
        <w:adjustRightInd/>
        <w:snapToGrid/>
        <w:spacing w:line="600" w:lineRule="exact"/>
        <w:jc w:val="right"/>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年1月1</w:t>
      </w:r>
      <w:r>
        <w:rPr>
          <w:rFonts w:hint="eastAsia" w:ascii="仿宋_GB2312" w:hAnsi="仿宋_GB2312" w:eastAsia="仿宋_GB2312" w:cs="仿宋_GB2312"/>
          <w:b w:val="0"/>
          <w:bCs/>
          <w:sz w:val="32"/>
          <w:szCs w:val="32"/>
          <w:lang w:val="en-US" w:eastAsia="zh-CN"/>
        </w:rPr>
        <w:t>8日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AwYmNhZWFiYzI2MWJhZTA4YzM5NWU3MzNjY2I3OGYifQ=="/>
  </w:docVars>
  <w:rsids>
    <w:rsidRoot w:val="00D01732"/>
    <w:rsid w:val="00000BD4"/>
    <w:rsid w:val="000026ED"/>
    <w:rsid w:val="00032139"/>
    <w:rsid w:val="000E3A94"/>
    <w:rsid w:val="00172465"/>
    <w:rsid w:val="001B2A05"/>
    <w:rsid w:val="001C5EE7"/>
    <w:rsid w:val="001E4BF5"/>
    <w:rsid w:val="00216E06"/>
    <w:rsid w:val="00226325"/>
    <w:rsid w:val="00261773"/>
    <w:rsid w:val="00294DE2"/>
    <w:rsid w:val="003020AF"/>
    <w:rsid w:val="00365178"/>
    <w:rsid w:val="003A6480"/>
    <w:rsid w:val="003C4471"/>
    <w:rsid w:val="00406A63"/>
    <w:rsid w:val="004257AA"/>
    <w:rsid w:val="004B5ACD"/>
    <w:rsid w:val="00543CBD"/>
    <w:rsid w:val="005B17FF"/>
    <w:rsid w:val="007412B3"/>
    <w:rsid w:val="00743F14"/>
    <w:rsid w:val="00744632"/>
    <w:rsid w:val="0077546E"/>
    <w:rsid w:val="00791146"/>
    <w:rsid w:val="0079195C"/>
    <w:rsid w:val="00795DAB"/>
    <w:rsid w:val="007F3687"/>
    <w:rsid w:val="008928ED"/>
    <w:rsid w:val="008D272D"/>
    <w:rsid w:val="009428C4"/>
    <w:rsid w:val="009B2FF4"/>
    <w:rsid w:val="00B05C48"/>
    <w:rsid w:val="00B11B26"/>
    <w:rsid w:val="00B345DB"/>
    <w:rsid w:val="00B919D7"/>
    <w:rsid w:val="00BD1D99"/>
    <w:rsid w:val="00BE4524"/>
    <w:rsid w:val="00C86D1C"/>
    <w:rsid w:val="00CB108A"/>
    <w:rsid w:val="00CD3B08"/>
    <w:rsid w:val="00CE6736"/>
    <w:rsid w:val="00CF3F36"/>
    <w:rsid w:val="00D01732"/>
    <w:rsid w:val="00D232E1"/>
    <w:rsid w:val="00DB6738"/>
    <w:rsid w:val="00E16263"/>
    <w:rsid w:val="00F04420"/>
    <w:rsid w:val="00F061D3"/>
    <w:rsid w:val="00FA2AC2"/>
    <w:rsid w:val="00FA4797"/>
    <w:rsid w:val="00FD230A"/>
    <w:rsid w:val="04071455"/>
    <w:rsid w:val="05DE50B2"/>
    <w:rsid w:val="0802440D"/>
    <w:rsid w:val="0828574C"/>
    <w:rsid w:val="0C1F4E62"/>
    <w:rsid w:val="0CA737D5"/>
    <w:rsid w:val="0D0E5602"/>
    <w:rsid w:val="0D904269"/>
    <w:rsid w:val="0FCC70AF"/>
    <w:rsid w:val="10795489"/>
    <w:rsid w:val="108005C5"/>
    <w:rsid w:val="16FE3FF2"/>
    <w:rsid w:val="19EA1C9A"/>
    <w:rsid w:val="1B245FF1"/>
    <w:rsid w:val="1BD619E1"/>
    <w:rsid w:val="21F21D45"/>
    <w:rsid w:val="235356C5"/>
    <w:rsid w:val="2657371E"/>
    <w:rsid w:val="269B7AAF"/>
    <w:rsid w:val="27BB1A8B"/>
    <w:rsid w:val="29DB4666"/>
    <w:rsid w:val="2A3F4BF5"/>
    <w:rsid w:val="2B9866A5"/>
    <w:rsid w:val="2D885DEC"/>
    <w:rsid w:val="2E175A14"/>
    <w:rsid w:val="2FD63906"/>
    <w:rsid w:val="30656A38"/>
    <w:rsid w:val="335B3A97"/>
    <w:rsid w:val="36F079A3"/>
    <w:rsid w:val="3902776C"/>
    <w:rsid w:val="3C0D4B53"/>
    <w:rsid w:val="3CA56B3A"/>
    <w:rsid w:val="408D1DBF"/>
    <w:rsid w:val="40E165AE"/>
    <w:rsid w:val="415D3E87"/>
    <w:rsid w:val="43A22025"/>
    <w:rsid w:val="446C43E1"/>
    <w:rsid w:val="44EE129A"/>
    <w:rsid w:val="46464936"/>
    <w:rsid w:val="49861AA1"/>
    <w:rsid w:val="4A317C5F"/>
    <w:rsid w:val="4AB97752"/>
    <w:rsid w:val="4C6F0F12"/>
    <w:rsid w:val="4DF25BEE"/>
    <w:rsid w:val="4F9930B6"/>
    <w:rsid w:val="5003209D"/>
    <w:rsid w:val="51100E1C"/>
    <w:rsid w:val="51972E41"/>
    <w:rsid w:val="5268268C"/>
    <w:rsid w:val="527A416D"/>
    <w:rsid w:val="53D37FD9"/>
    <w:rsid w:val="546B6463"/>
    <w:rsid w:val="54FE72D7"/>
    <w:rsid w:val="556958FB"/>
    <w:rsid w:val="56BF7904"/>
    <w:rsid w:val="57372DB7"/>
    <w:rsid w:val="58FF717A"/>
    <w:rsid w:val="5AA71877"/>
    <w:rsid w:val="5C313AEE"/>
    <w:rsid w:val="5E5A2CD6"/>
    <w:rsid w:val="60E43825"/>
    <w:rsid w:val="629152E7"/>
    <w:rsid w:val="66F422E8"/>
    <w:rsid w:val="672D67FE"/>
    <w:rsid w:val="6931512E"/>
    <w:rsid w:val="6974326C"/>
    <w:rsid w:val="6A8120E5"/>
    <w:rsid w:val="73685BF0"/>
    <w:rsid w:val="738D1AFA"/>
    <w:rsid w:val="74065409"/>
    <w:rsid w:val="76E531D6"/>
    <w:rsid w:val="77F9150C"/>
    <w:rsid w:val="79950D33"/>
    <w:rsid w:val="7B7F7163"/>
    <w:rsid w:val="7D0270B5"/>
    <w:rsid w:val="7D276B1C"/>
    <w:rsid w:val="7D9A5540"/>
    <w:rsid w:val="7E933D3D"/>
    <w:rsid w:val="7ECB1729"/>
    <w:rsid w:val="7F6F03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3"/>
    <w:autoRedefine/>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4">
    <w:name w:val="toc 3"/>
    <w:basedOn w:val="1"/>
    <w:next w:val="1"/>
    <w:qFormat/>
    <w:locked/>
    <w:uiPriority w:val="0"/>
    <w:pPr>
      <w:ind w:left="420"/>
    </w:pPr>
    <w:rPr>
      <w:rFonts w:ascii="等线" w:hAnsi="等线" w:eastAsia="等线"/>
      <w:b/>
      <w:sz w:val="30"/>
      <w:szCs w:val="30"/>
    </w:rPr>
  </w:style>
  <w:style w:type="paragraph" w:styleId="5">
    <w:name w:val="footer"/>
    <w:basedOn w:val="1"/>
    <w:autoRedefine/>
    <w:semiHidden/>
    <w:unhideWhenUsed/>
    <w:qFormat/>
    <w:uiPriority w:val="99"/>
    <w:pPr>
      <w:tabs>
        <w:tab w:val="center" w:pos="4153"/>
        <w:tab w:val="right" w:pos="8306"/>
      </w:tabs>
      <w:snapToGrid w:val="0"/>
      <w:jc w:val="left"/>
    </w:pPr>
    <w:rPr>
      <w:sz w:val="18"/>
    </w:rPr>
  </w:style>
  <w:style w:type="paragraph" w:styleId="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rPr>
      <w:sz w:val="24"/>
    </w:rPr>
  </w:style>
  <w:style w:type="table" w:styleId="9">
    <w:name w:val="Table Grid"/>
    <w:basedOn w:val="8"/>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99"/>
    <w:rPr>
      <w:rFonts w:cs="Times New Roman"/>
      <w:b/>
      <w:bCs/>
    </w:rPr>
  </w:style>
  <w:style w:type="character" w:styleId="12">
    <w:name w:val="Hyperlink"/>
    <w:basedOn w:val="10"/>
    <w:autoRedefine/>
    <w:qFormat/>
    <w:uiPriority w:val="0"/>
    <w:rPr>
      <w:color w:val="0000FF"/>
      <w:u w:val="single"/>
    </w:rPr>
  </w:style>
  <w:style w:type="character" w:customStyle="1" w:styleId="13">
    <w:name w:val="Heading 2 Char"/>
    <w:basedOn w:val="10"/>
    <w:link w:val="3"/>
    <w:autoRedefine/>
    <w:qFormat/>
    <w:locked/>
    <w:uiPriority w:val="9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2630</Words>
  <Characters>2679</Characters>
  <Lines>0</Lines>
  <Paragraphs>0</Paragraphs>
  <TotalTime>0</TotalTime>
  <ScaleCrop>false</ScaleCrop>
  <LinksUpToDate>false</LinksUpToDate>
  <CharactersWithSpaces>2742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2021-04-09T01:13:00Z</dcterms:created>
  <dc:creator>李华楠</dc:creator>
  <cp:lastModifiedBy>琦_琦</cp:lastModifiedBy>
  <cp:lastPrinted>2023-01-18T00:29:00Z</cp:lastPrinted>
  <dcterms:modified xsi:type="dcterms:W3CDTF">2024-01-24T04:19:11Z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CF7EBD205C6E45AC9904F4C596B80532</vt:lpwstr>
  </property>
</Properties>
</file>