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8142">
      <w:pPr>
        <w:rPr>
          <w:rFonts w:ascii="黑体" w:hAnsi="黑体" w:eastAsia="黑体"/>
        </w:rPr>
      </w:pPr>
    </w:p>
    <w:p w14:paraId="32BF1ADA"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 w14:paraId="4A175708">
      <w:pPr>
        <w:jc w:val="center"/>
        <w:rPr>
          <w:rFonts w:ascii="仿宋_GB2312"/>
        </w:rPr>
      </w:pPr>
      <w:r>
        <w:rPr>
          <w:rFonts w:hint="eastAsia" w:ascii="仿宋_GB2312"/>
        </w:rPr>
        <w:t>（20</w:t>
      </w:r>
      <w:r>
        <w:rPr>
          <w:rFonts w:ascii="仿宋_GB2312"/>
        </w:rPr>
        <w:t>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年度科技经费）</w:t>
      </w:r>
    </w:p>
    <w:p w14:paraId="5F6D7D75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一、基本情况</w:t>
      </w:r>
    </w:p>
    <w:p w14:paraId="545579D9">
      <w:pPr>
        <w:spacing w:line="600" w:lineRule="exact"/>
        <w:ind w:firstLine="600" w:firstLineChars="200"/>
        <w:outlineLvl w:val="0"/>
        <w:rPr>
          <w:rFonts w:hint="default" w:ascii="仿宋_GB2312"/>
          <w:lang w:val="en-US"/>
        </w:rPr>
      </w:pPr>
      <w:r>
        <w:rPr>
          <w:rFonts w:hint="eastAsia" w:ascii="仿宋_GB2312"/>
        </w:rPr>
        <w:t>（一）项目概况。</w:t>
      </w:r>
      <w:r>
        <w:rPr>
          <w:rFonts w:hint="eastAsia" w:ascii="仿宋_GB2312"/>
          <w:lang w:val="en-US" w:eastAsia="zh-CN"/>
        </w:rPr>
        <w:t>为深入推进企业研发投入统计工作落实，解决部分企业未设置研发科目、不了解研发费用统计口径、对研发费用加计扣除政策不了解等问题，经请示市政府同意后，我局聘请第三方会计机构对企业研发科目设置、研发费用统计等工作进行指导辅导。</w:t>
      </w:r>
    </w:p>
    <w:p w14:paraId="2061AECF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（二）项目绩效目标。按照制定的《聘请第三方会计机构开展企业研发投入指导工作方案》和服务协议，第三方机构在一年内，走访规上企业111家，服务费共计121984.00元。</w:t>
      </w:r>
    </w:p>
    <w:p w14:paraId="20EA3F8D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二、绩效评价工作开展情况</w:t>
      </w:r>
    </w:p>
    <w:p w14:paraId="657497AB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（一）绩效评价目的、对象和范围。为贯彻落实《中共中央国务院关于全面实施预算绩效的管理意见》、《大连市财政项目支出预算绩效管理办法》（大财绩[</w:t>
      </w:r>
      <w:r>
        <w:rPr>
          <w:rFonts w:ascii="仿宋_GB2312"/>
        </w:rPr>
        <w:t>2020]956</w:t>
      </w:r>
      <w:r>
        <w:rPr>
          <w:rFonts w:hint="eastAsia" w:ascii="仿宋_GB2312"/>
        </w:rPr>
        <w:t>号）、《庄河市预算绩效管理实施方案》（庄财发[</w:t>
      </w:r>
      <w:r>
        <w:rPr>
          <w:rFonts w:ascii="仿宋_GB2312"/>
        </w:rPr>
        <w:t>2019]121</w:t>
      </w:r>
      <w:r>
        <w:rPr>
          <w:rFonts w:hint="eastAsia" w:ascii="仿宋_GB2312"/>
        </w:rPr>
        <w:t>号）文件要求，全面提高科技经费预算管理水平，对庄河市科技和工业信息化局主管的科技经费项目进行绩效评价，即聘请第三方会计机构对企业研发科目设置、研发费用统计等工作进行指导辅导。</w:t>
      </w:r>
    </w:p>
    <w:p w14:paraId="24D08301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（二）绩效评价原则、评价指标体系（附表说明）、评价方法、评价标准等。按照省市绩效管理文件要求，结合</w:t>
      </w:r>
      <w:r>
        <w:rPr>
          <w:rFonts w:hint="eastAsia" w:ascii="仿宋_GB2312"/>
          <w:lang w:eastAsia="zh-CN"/>
        </w:rPr>
        <w:t>《聘请第三方会计机构开展企业研发投入指导工作方案》</w:t>
      </w:r>
      <w:r>
        <w:rPr>
          <w:rFonts w:hint="eastAsia" w:ascii="仿宋_GB2312"/>
        </w:rPr>
        <w:t>实际制定评价指标体系（附件1：202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年科技经费项目支出绩效目标表），设置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个一级指标、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个</w:t>
      </w:r>
      <w:r>
        <w:rPr>
          <w:rFonts w:hint="eastAsia" w:ascii="仿宋_GB2312"/>
          <w:lang w:val="en-US" w:eastAsia="zh-CN"/>
        </w:rPr>
        <w:t>二</w:t>
      </w:r>
      <w:r>
        <w:rPr>
          <w:rFonts w:hint="eastAsia" w:ascii="仿宋_GB2312"/>
        </w:rPr>
        <w:t>级指标。</w:t>
      </w:r>
    </w:p>
    <w:p w14:paraId="6F8865E9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（三）绩效评价工作过程。我局科技信息室和办公室共同制定了绩效目标表，分管领导定期调度，围绕绩效目标表开展</w:t>
      </w:r>
      <w:r>
        <w:rPr>
          <w:rFonts w:hint="eastAsia" w:ascii="仿宋_GB2312"/>
          <w:lang w:val="en-US" w:eastAsia="zh-CN"/>
        </w:rPr>
        <w:t>半年度绩效跟踪和</w:t>
      </w:r>
      <w:r>
        <w:rPr>
          <w:rFonts w:hint="eastAsia" w:ascii="仿宋_GB2312"/>
        </w:rPr>
        <w:t>年度绩效自评。</w:t>
      </w:r>
    </w:p>
    <w:p w14:paraId="30AB27CE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黑体" w:hAnsi="黑体" w:eastAsia="黑体"/>
        </w:rPr>
        <w:t>三、综合评价情况及评价结论</w:t>
      </w:r>
    </w:p>
    <w:p w14:paraId="6D6584A5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通过实施绩效评价，对资金预算执行情况、数量指标、</w:t>
      </w:r>
      <w:r>
        <w:rPr>
          <w:rFonts w:hint="eastAsia" w:ascii="仿宋_GB2312"/>
          <w:lang w:val="en-US" w:eastAsia="zh-CN"/>
        </w:rPr>
        <w:t>质量指标、时效指标</w:t>
      </w:r>
      <w:r>
        <w:rPr>
          <w:rFonts w:hint="eastAsia" w:ascii="仿宋_GB2312"/>
        </w:rPr>
        <w:t>等指标进行评价，科技经费项目有效落实了</w:t>
      </w:r>
      <w:r>
        <w:rPr>
          <w:rFonts w:hint="eastAsia" w:ascii="仿宋_GB2312"/>
          <w:lang w:eastAsia="zh-CN"/>
        </w:rPr>
        <w:t>《聘请第三方会计机构开展企业研发投入指导工作方案》</w:t>
      </w:r>
      <w:r>
        <w:rPr>
          <w:rFonts w:hint="eastAsia" w:ascii="仿宋_GB2312"/>
          <w:lang w:val="en-US" w:eastAsia="zh-CN"/>
        </w:rPr>
        <w:t>内容</w:t>
      </w:r>
      <w:r>
        <w:rPr>
          <w:rFonts w:hint="eastAsia" w:ascii="仿宋_GB2312"/>
        </w:rPr>
        <w:t>，符合</w:t>
      </w:r>
      <w:r>
        <w:rPr>
          <w:rFonts w:hint="eastAsia" w:ascii="仿宋_GB2312"/>
          <w:lang w:val="en-US" w:eastAsia="zh-CN"/>
        </w:rPr>
        <w:t>方案</w:t>
      </w:r>
      <w:r>
        <w:rPr>
          <w:rFonts w:hint="eastAsia" w:ascii="仿宋_GB2312"/>
        </w:rPr>
        <w:t>要求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做到应兑尽兑，无不符合政策项目兑现情况，完成了绩效指标各项目标。</w:t>
      </w:r>
    </w:p>
    <w:p w14:paraId="0841033D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 w14:paraId="37F9EA60"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（一）项目决策情况。严格对照</w:t>
      </w:r>
      <w:r>
        <w:rPr>
          <w:rFonts w:hint="eastAsia" w:ascii="仿宋_GB2312"/>
          <w:lang w:eastAsia="zh-CN"/>
        </w:rPr>
        <w:t>《聘请第三方会计机构开展企业研发投入指导工作方案》</w:t>
      </w:r>
      <w:r>
        <w:rPr>
          <w:rFonts w:hint="eastAsia" w:ascii="仿宋_GB2312"/>
        </w:rPr>
        <w:t>，</w:t>
      </w:r>
      <w:r>
        <w:rPr>
          <w:rFonts w:hint="eastAsia" w:ascii="仿宋_GB2312"/>
          <w:lang w:val="en-US" w:eastAsia="zh-CN"/>
        </w:rPr>
        <w:t>由第三方走访规模以上企业，对企业研发科目设置、研发费用统计等工作进行指导辅导</w:t>
      </w:r>
      <w:r>
        <w:rPr>
          <w:rFonts w:hint="eastAsia" w:ascii="仿宋_GB2312"/>
        </w:rPr>
        <w:t>。项目评价的基础数据收集、资料来源和依据等佐证材料均是依据</w:t>
      </w:r>
      <w:r>
        <w:rPr>
          <w:rFonts w:hint="eastAsia" w:ascii="仿宋_GB2312"/>
          <w:lang w:val="en-US" w:eastAsia="zh-CN"/>
        </w:rPr>
        <w:t>《聘请第三方会计机构开展企业研发投入指导工作方案》</w:t>
      </w:r>
      <w:r>
        <w:rPr>
          <w:rFonts w:hint="eastAsia" w:ascii="仿宋_GB2312"/>
        </w:rPr>
        <w:t>要求。</w:t>
      </w:r>
    </w:p>
    <w:p w14:paraId="089A139C"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（二）项目过程情况。第三方机构在一年内，走访规上企业111家，对企业研发科目设置、研发费用统计等工作进行指导辅导。</w:t>
      </w:r>
    </w:p>
    <w:p w14:paraId="12CEDAEE"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（三）项目产出情况。在一年内，规上企业111家</w:t>
      </w:r>
      <w:r>
        <w:rPr>
          <w:rFonts w:hint="eastAsia" w:ascii="仿宋_GB2312"/>
          <w:lang w:val="en-US" w:eastAsia="zh-CN"/>
        </w:rPr>
        <w:t>接受了</w:t>
      </w:r>
      <w:r>
        <w:rPr>
          <w:rFonts w:hint="eastAsia" w:ascii="仿宋_GB2312"/>
        </w:rPr>
        <w:t>研发科目设置、研发费用统计等</w:t>
      </w:r>
      <w:r>
        <w:rPr>
          <w:rFonts w:hint="eastAsia" w:ascii="仿宋_GB2312"/>
          <w:lang w:val="en-US" w:eastAsia="zh-CN"/>
        </w:rPr>
        <w:t>工作</w:t>
      </w:r>
      <w:r>
        <w:rPr>
          <w:rFonts w:hint="eastAsia" w:ascii="仿宋_GB2312"/>
        </w:rPr>
        <w:t>辅导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企业研发投入归集和申报水平得到了提高。</w:t>
      </w:r>
    </w:p>
    <w:p w14:paraId="613B0FB3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（详见附件2，111家企业</w:t>
      </w:r>
      <w:r>
        <w:rPr>
          <w:rFonts w:hint="eastAsia" w:ascii="仿宋_GB2312"/>
          <w:lang w:val="en-US" w:eastAsia="zh-CN"/>
        </w:rPr>
        <w:t>辅导</w:t>
      </w:r>
      <w:r>
        <w:rPr>
          <w:rFonts w:hint="eastAsia" w:ascii="仿宋_GB2312"/>
        </w:rPr>
        <w:t>确认单）</w:t>
      </w:r>
    </w:p>
    <w:p w14:paraId="48E839A2"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（四）项目效益情况。通过</w:t>
      </w:r>
      <w:r>
        <w:rPr>
          <w:rFonts w:hint="eastAsia" w:ascii="仿宋_GB2312"/>
          <w:lang w:val="en-US" w:eastAsia="zh-CN"/>
        </w:rPr>
        <w:t>组织第三方辅导的</w:t>
      </w:r>
      <w:r>
        <w:rPr>
          <w:rFonts w:hint="eastAsia" w:ascii="仿宋_GB2312"/>
        </w:rPr>
        <w:t>措施，有效提高了企业自主创新意识和创新能力，促进了企业创新发展。</w:t>
      </w:r>
    </w:p>
    <w:p w14:paraId="77D175CC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（详见附件3，202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科技经费项目绩效自评表）</w:t>
      </w:r>
    </w:p>
    <w:p w14:paraId="6C287D38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五、主要经验及做法、存在的问题及原因分析</w:t>
      </w:r>
    </w:p>
    <w:p w14:paraId="1D8E7E4D">
      <w:pPr>
        <w:spacing w:line="600" w:lineRule="exact"/>
        <w:ind w:firstLine="60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无。</w:t>
      </w:r>
    </w:p>
    <w:p w14:paraId="2640AF8C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六、有关建议</w:t>
      </w:r>
    </w:p>
    <w:p w14:paraId="7DFE5D84"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无。</w:t>
      </w:r>
    </w:p>
    <w:p w14:paraId="0C025982">
      <w:pPr>
        <w:spacing w:line="600" w:lineRule="exact"/>
        <w:ind w:firstLine="60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七、其他需要说明的问题</w:t>
      </w:r>
    </w:p>
    <w:p w14:paraId="0D0AFF96">
      <w:pPr>
        <w:spacing w:line="600" w:lineRule="exact"/>
        <w:ind w:firstLine="60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无。</w:t>
      </w:r>
    </w:p>
    <w:p w14:paraId="1816A106"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附件：</w:t>
      </w:r>
      <w:bookmarkStart w:id="0" w:name="_GoBack"/>
      <w:bookmarkEnd w:id="0"/>
    </w:p>
    <w:p w14:paraId="1163563C"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年科技经费项目支出绩效目标表</w:t>
      </w:r>
    </w:p>
    <w:p w14:paraId="228F00E3">
      <w:pPr>
        <w:pStyle w:val="10"/>
        <w:numPr>
          <w:ilvl w:val="0"/>
          <w:numId w:val="1"/>
        </w:numPr>
        <w:spacing w:line="600" w:lineRule="exact"/>
        <w:ind w:firstLineChars="0"/>
        <w:rPr>
          <w:rFonts w:hint="eastAsia" w:ascii="仿宋_GB2312"/>
        </w:rPr>
      </w:pPr>
      <w:r>
        <w:rPr>
          <w:rFonts w:hint="eastAsia" w:ascii="仿宋_GB2312"/>
        </w:rPr>
        <w:t>111家企业</w:t>
      </w:r>
      <w:r>
        <w:rPr>
          <w:rFonts w:hint="eastAsia" w:ascii="仿宋_GB2312"/>
          <w:lang w:val="en-US" w:eastAsia="zh-CN"/>
        </w:rPr>
        <w:t>辅导</w:t>
      </w:r>
      <w:r>
        <w:rPr>
          <w:rFonts w:hint="eastAsia" w:ascii="仿宋_GB2312"/>
        </w:rPr>
        <w:t>确认单</w:t>
      </w:r>
    </w:p>
    <w:p w14:paraId="3EE81497">
      <w:pPr>
        <w:pStyle w:val="10"/>
        <w:numPr>
          <w:ilvl w:val="0"/>
          <w:numId w:val="1"/>
        </w:numPr>
        <w:spacing w:line="600" w:lineRule="exact"/>
        <w:ind w:firstLineChars="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科技经费项目绩效自评表</w:t>
      </w: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C6A3A"/>
    <w:multiLevelType w:val="multilevel"/>
    <w:tmpl w:val="7C7C6A3A"/>
    <w:lvl w:ilvl="0" w:tentative="0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jdkODY3NTA4MTA4OTA0NWM5YzlhNThiOTc3ZjIifQ=="/>
  </w:docVars>
  <w:rsids>
    <w:rsidRoot w:val="00040EAE"/>
    <w:rsid w:val="00040EAE"/>
    <w:rsid w:val="00107B00"/>
    <w:rsid w:val="0018398A"/>
    <w:rsid w:val="00240561"/>
    <w:rsid w:val="002A4E81"/>
    <w:rsid w:val="002D0D8F"/>
    <w:rsid w:val="003E341A"/>
    <w:rsid w:val="00413B1F"/>
    <w:rsid w:val="004774A7"/>
    <w:rsid w:val="005A766B"/>
    <w:rsid w:val="006B00E5"/>
    <w:rsid w:val="00735D72"/>
    <w:rsid w:val="007410D6"/>
    <w:rsid w:val="00772C86"/>
    <w:rsid w:val="007F0829"/>
    <w:rsid w:val="00816976"/>
    <w:rsid w:val="00825802"/>
    <w:rsid w:val="008A71BE"/>
    <w:rsid w:val="008F6C31"/>
    <w:rsid w:val="00935D72"/>
    <w:rsid w:val="00936BF1"/>
    <w:rsid w:val="00A06E22"/>
    <w:rsid w:val="00A23955"/>
    <w:rsid w:val="00B42300"/>
    <w:rsid w:val="00B75851"/>
    <w:rsid w:val="00B9541E"/>
    <w:rsid w:val="00BA4008"/>
    <w:rsid w:val="00C76B33"/>
    <w:rsid w:val="00D52AF5"/>
    <w:rsid w:val="00DC3723"/>
    <w:rsid w:val="00E95CA4"/>
    <w:rsid w:val="00FB53C1"/>
    <w:rsid w:val="00FF0663"/>
    <w:rsid w:val="07D72229"/>
    <w:rsid w:val="0DAC2190"/>
    <w:rsid w:val="2C231915"/>
    <w:rsid w:val="322F1CED"/>
    <w:rsid w:val="35D264E9"/>
    <w:rsid w:val="522B4F30"/>
    <w:rsid w:val="79BB7E94"/>
    <w:rsid w:val="7B0D7553"/>
    <w:rsid w:val="7FFF1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1216</Characters>
  <Lines>16</Lines>
  <Paragraphs>4</Paragraphs>
  <TotalTime>7</TotalTime>
  <ScaleCrop>false</ScaleCrop>
  <LinksUpToDate>false</LinksUpToDate>
  <CharactersWithSpaces>1216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2020-06-03T02:15:00Z</dcterms:created>
  <dc:creator>刘大宇</dc:creator>
  <cp:lastModifiedBy>王琳琳</cp:lastModifiedBy>
  <dcterms:modified xsi:type="dcterms:W3CDTF">2024-09-18T05:59:57Z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FF5A9A40067948C28E5D5922C68A74BA_13</vt:lpwstr>
  </property>
</Properties>
</file>