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D1E76F6">
      <w:pPr>
        <w:spacing w:before="107" w:line="209" w:lineRule="auto"/>
        <w:ind w:left="42"/>
        <w:jc w:val="center"/>
        <w:rPr>
          <w:rFonts w:hint="eastAsia" w:ascii="思源宋体 CN Heavy" w:hAnsi="思源宋体 CN Heavy" w:eastAsia="思源宋体 CN Heavy" w:cs="思源宋体 CN Heavy"/>
          <w:sz w:val="28"/>
          <w:szCs w:val="28"/>
        </w:rPr>
      </w:pPr>
      <w:r>
        <w:rPr>
          <w:rFonts w:hint="eastAsia" w:ascii="思源宋体 CN Heavy" w:hAnsi="思源宋体 CN Heavy" w:eastAsia="思源宋体 CN Heavy" w:cs="思源宋体 CN Heavy"/>
          <w:sz w:val="32"/>
          <w:szCs w:val="32"/>
        </w:rPr>
        <w:t>《庄河市</w:t>
      </w:r>
      <w:r>
        <w:rPr>
          <w:rFonts w:hint="eastAsia" w:ascii="思源宋体 CN Heavy" w:hAnsi="思源宋体 CN Heavy" w:eastAsia="思源宋体 CN Heavy" w:cs="思源宋体 CN Heavy"/>
          <w:sz w:val="32"/>
          <w:szCs w:val="32"/>
          <w:highlight w:val="none"/>
          <w:lang w:val="en-US" w:eastAsia="zh-CN"/>
        </w:rPr>
        <w:t>太平岭满族乡大赵村</w:t>
      </w:r>
      <w:r>
        <w:rPr>
          <w:rFonts w:hint="eastAsia" w:ascii="思源宋体 CN Heavy" w:hAnsi="思源宋体 CN Heavy" w:eastAsia="思源宋体 CN Heavy" w:cs="思源宋体 CN Heavy"/>
          <w:sz w:val="32"/>
          <w:szCs w:val="32"/>
        </w:rPr>
        <w:t>村庄规划（2021-2035年）》</w:t>
      </w:r>
    </w:p>
    <w:p w14:paraId="0699C2C6">
      <w:pPr>
        <w:spacing w:before="107" w:line="209" w:lineRule="auto"/>
        <w:ind w:left="42"/>
        <w:jc w:val="center"/>
        <w:rPr>
          <w:rFonts w:hint="eastAsia" w:ascii="思源宋体 CN Heavy" w:hAnsi="思源宋体 CN Heavy" w:eastAsia="思源宋体 CN Heavy" w:cs="思源宋体 CN Heavy"/>
          <w:sz w:val="32"/>
          <w:szCs w:val="32"/>
        </w:rPr>
      </w:pPr>
      <w:r>
        <w:rPr>
          <w:rFonts w:hint="eastAsia" w:ascii="思源宋体 CN Heavy" w:hAnsi="思源宋体 CN Heavy" w:eastAsia="思源宋体 CN Heavy" w:cs="思源宋体 CN Heavy"/>
          <w:sz w:val="32"/>
          <w:szCs w:val="32"/>
        </w:rPr>
        <w:t>公告</w:t>
      </w:r>
    </w:p>
    <w:p w14:paraId="208CAC42">
      <w:pPr>
        <w:spacing w:before="213" w:line="223" w:lineRule="auto"/>
        <w:ind w:left="30"/>
        <w:outlineLvl w:val="0"/>
        <w:rPr>
          <w:rFonts w:ascii="黑体" w:hAnsi="黑体" w:eastAsia="黑体" w:cs="黑体"/>
          <w:sz w:val="30"/>
          <w:szCs w:val="30"/>
        </w:rPr>
      </w:pPr>
      <w:r>
        <w:rPr>
          <w:rFonts w:ascii="黑体" w:hAnsi="黑体" w:eastAsia="黑体" w:cs="黑体"/>
          <w:b/>
          <w:bCs/>
          <w:spacing w:val="-6"/>
          <w:sz w:val="30"/>
          <w:szCs w:val="30"/>
        </w:rPr>
        <w:t>一、基本情况</w:t>
      </w:r>
    </w:p>
    <w:p w14:paraId="02619321">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1.区域位置</w:t>
      </w:r>
    </w:p>
    <w:p w14:paraId="294A63AD">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highlight w:val="none"/>
          <w:lang w:val="en-US" w:eastAsia="zh-CN"/>
        </w:rPr>
        <w:t>大赵村</w:t>
      </w:r>
      <w:r>
        <w:rPr>
          <w:rFonts w:hint="eastAsia" w:ascii="仿宋" w:hAnsi="仿宋" w:eastAsia="仿宋" w:cs="Times New Roman"/>
          <w:b w:val="0"/>
          <w:bCs w:val="0"/>
          <w:snapToGrid/>
          <w:kern w:val="2"/>
          <w:sz w:val="30"/>
          <w:szCs w:val="30"/>
          <w:lang w:val="en-US" w:eastAsia="zh-CN"/>
        </w:rPr>
        <w:t>位于辽宁省大连市庄</w:t>
      </w:r>
      <w:r>
        <w:rPr>
          <w:rFonts w:hint="eastAsia" w:ascii="仿宋" w:hAnsi="仿宋" w:eastAsia="仿宋" w:cs="Times New Roman"/>
          <w:b w:val="0"/>
          <w:bCs w:val="0"/>
          <w:snapToGrid/>
          <w:kern w:val="2"/>
          <w:sz w:val="30"/>
          <w:szCs w:val="30"/>
          <w:highlight w:val="none"/>
          <w:lang w:val="en-US" w:eastAsia="zh-CN"/>
        </w:rPr>
        <w:t>河市中部，</w:t>
      </w:r>
      <w:r>
        <w:rPr>
          <w:rFonts w:hint="eastAsia" w:ascii="仿宋" w:hAnsi="仿宋" w:eastAsia="仿宋" w:cs="Times New Roman"/>
          <w:b w:val="0"/>
          <w:bCs w:val="0"/>
          <w:snapToGrid/>
          <w:kern w:val="2"/>
          <w:sz w:val="30"/>
          <w:szCs w:val="30"/>
          <w:lang w:val="en-US" w:eastAsia="zh-CN"/>
        </w:rPr>
        <w:t>处于太平岭乡西南部，东</w:t>
      </w:r>
      <w:r>
        <w:rPr>
          <w:rFonts w:hint="eastAsia" w:ascii="仿宋" w:hAnsi="仿宋" w:eastAsia="仿宋" w:cs="Times New Roman"/>
          <w:b w:val="0"/>
          <w:bCs w:val="0"/>
          <w:snapToGrid/>
          <w:kern w:val="2"/>
          <w:sz w:val="30"/>
          <w:szCs w:val="30"/>
          <w:highlight w:val="none"/>
          <w:lang w:val="en-US" w:eastAsia="zh-CN"/>
        </w:rPr>
        <w:t>与太平岭乡太平岭村相依，南与光明山镇金线沟村为邻，西与朱隈水库相邻，北与太平岭乡青林村接</w:t>
      </w:r>
      <w:r>
        <w:rPr>
          <w:rFonts w:hint="eastAsia" w:ascii="仿宋" w:hAnsi="仿宋" w:eastAsia="仿宋" w:cs="Times New Roman"/>
          <w:b w:val="0"/>
          <w:bCs w:val="0"/>
          <w:snapToGrid/>
          <w:kern w:val="2"/>
          <w:sz w:val="30"/>
          <w:szCs w:val="30"/>
          <w:lang w:val="en-US" w:eastAsia="zh-CN"/>
        </w:rPr>
        <w:t>壤。</w:t>
      </w:r>
      <w:r>
        <w:rPr>
          <w:rFonts w:hint="eastAsia" w:ascii="仿宋" w:hAnsi="仿宋" w:eastAsia="仿宋" w:cs="Times New Roman"/>
          <w:b w:val="0"/>
          <w:bCs w:val="0"/>
          <w:snapToGrid/>
          <w:kern w:val="2"/>
          <w:sz w:val="30"/>
          <w:szCs w:val="30"/>
          <w:highlight w:val="none"/>
          <w:lang w:val="en-US" w:eastAsia="zh-CN"/>
        </w:rPr>
        <w:t>距太平岭乡中心3千米</w:t>
      </w:r>
      <w:r>
        <w:rPr>
          <w:rFonts w:hint="eastAsia" w:ascii="仿宋" w:hAnsi="仿宋" w:eastAsia="仿宋" w:cs="Times New Roman"/>
          <w:b w:val="0"/>
          <w:bCs w:val="0"/>
          <w:snapToGrid/>
          <w:kern w:val="2"/>
          <w:sz w:val="30"/>
          <w:szCs w:val="30"/>
          <w:lang w:val="en-US" w:eastAsia="zh-CN"/>
        </w:rPr>
        <w:t>。大赵村气候条件温和，自然资源丰富，主要以农林资源、水体资源为主，适宜发展种植农业，生态本底良好。大赵村地势较多平坦开阔，较少山地分布在村庄北侧。</w:t>
      </w:r>
    </w:p>
    <w:p w14:paraId="15F51050">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2.规划范围</w:t>
      </w:r>
    </w:p>
    <w:p w14:paraId="7052CC20">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本次规划范围为大</w:t>
      </w:r>
      <w:r>
        <w:rPr>
          <w:rFonts w:hint="eastAsia" w:ascii="仿宋" w:hAnsi="仿宋" w:eastAsia="仿宋" w:cs="Times New Roman"/>
          <w:b w:val="0"/>
          <w:bCs w:val="0"/>
          <w:snapToGrid/>
          <w:kern w:val="2"/>
          <w:sz w:val="30"/>
          <w:szCs w:val="30"/>
          <w:highlight w:val="none"/>
          <w:lang w:val="en-US" w:eastAsia="zh-CN"/>
        </w:rPr>
        <w:t>赵村</w:t>
      </w:r>
      <w:r>
        <w:rPr>
          <w:rFonts w:hint="eastAsia" w:ascii="仿宋" w:hAnsi="仿宋" w:eastAsia="仿宋" w:cs="Times New Roman"/>
          <w:b w:val="0"/>
          <w:bCs w:val="0"/>
          <w:snapToGrid/>
          <w:kern w:val="2"/>
          <w:sz w:val="30"/>
          <w:szCs w:val="30"/>
          <w:lang w:val="en-US" w:eastAsia="zh-CN"/>
        </w:rPr>
        <w:t>行政辖区内全部国土空间，总面积为</w:t>
      </w:r>
      <w:r>
        <w:rPr>
          <w:rFonts w:hint="eastAsia" w:ascii="仿宋" w:hAnsi="仿宋" w:eastAsia="仿宋" w:cs="Times New Roman"/>
          <w:b w:val="0"/>
          <w:bCs w:val="0"/>
          <w:snapToGrid/>
          <w:kern w:val="2"/>
          <w:sz w:val="30"/>
          <w:szCs w:val="30"/>
          <w:highlight w:val="none"/>
          <w:lang w:val="en-US" w:eastAsia="zh-CN"/>
        </w:rPr>
        <w:t>920.53公顷</w:t>
      </w:r>
      <w:r>
        <w:rPr>
          <w:rFonts w:hint="eastAsia" w:ascii="仿宋" w:hAnsi="仿宋" w:eastAsia="仿宋" w:cs="Times New Roman"/>
          <w:b w:val="0"/>
          <w:bCs w:val="0"/>
          <w:snapToGrid/>
          <w:kern w:val="2"/>
          <w:sz w:val="30"/>
          <w:szCs w:val="30"/>
          <w:lang w:val="en-US" w:eastAsia="zh-CN"/>
        </w:rPr>
        <w:t>。</w:t>
      </w:r>
    </w:p>
    <w:p w14:paraId="12DA5A42">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3.规划期限</w:t>
      </w:r>
    </w:p>
    <w:p w14:paraId="662A2EB9">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规划基期2020年，近期至2025年，远期至2035年。</w:t>
      </w:r>
    </w:p>
    <w:p w14:paraId="638D9DE2">
      <w:pPr>
        <w:spacing w:before="213" w:line="223" w:lineRule="auto"/>
        <w:ind w:left="30"/>
        <w:outlineLvl w:val="0"/>
        <w:rPr>
          <w:rFonts w:ascii="黑体" w:hAnsi="黑体" w:eastAsia="黑体" w:cs="黑体"/>
          <w:b/>
          <w:bCs/>
          <w:spacing w:val="-6"/>
          <w:sz w:val="30"/>
          <w:szCs w:val="30"/>
        </w:rPr>
      </w:pPr>
      <w:r>
        <w:rPr>
          <w:rFonts w:ascii="黑体" w:hAnsi="黑体" w:eastAsia="黑体" w:cs="黑体"/>
          <w:b/>
          <w:bCs/>
          <w:spacing w:val="-6"/>
          <w:sz w:val="30"/>
          <w:szCs w:val="30"/>
        </w:rPr>
        <w:t>二、国土空间管控</w:t>
      </w:r>
    </w:p>
    <w:p w14:paraId="0888B290">
      <w:pPr>
        <w:widowControl w:val="0"/>
        <w:kinsoku/>
        <w:autoSpaceDE/>
        <w:autoSpaceDN/>
        <w:adjustRightInd/>
        <w:snapToGrid/>
        <w:spacing w:before="0" w:beforeLines="0" w:line="560" w:lineRule="exact"/>
        <w:ind w:firstLine="600" w:firstLineChars="200"/>
        <w:jc w:val="both"/>
        <w:textAlignment w:val="auto"/>
        <w:rPr>
          <w:rFonts w:hint="default"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《庄河市太平岭满族乡国土空间总体规划（2021-2035年）》将大赵</w:t>
      </w:r>
      <w:r>
        <w:rPr>
          <w:rFonts w:hint="eastAsia" w:ascii="仿宋" w:hAnsi="仿宋" w:eastAsia="仿宋" w:cs="Times New Roman"/>
          <w:b w:val="0"/>
          <w:bCs w:val="0"/>
          <w:snapToGrid/>
          <w:kern w:val="2"/>
          <w:sz w:val="30"/>
          <w:szCs w:val="30"/>
          <w:highlight w:val="none"/>
          <w:lang w:val="en-US" w:eastAsia="zh-CN"/>
        </w:rPr>
        <w:t>村</w:t>
      </w:r>
      <w:r>
        <w:rPr>
          <w:rFonts w:hint="eastAsia" w:ascii="仿宋" w:hAnsi="仿宋" w:eastAsia="仿宋" w:cs="Times New Roman"/>
          <w:b w:val="0"/>
          <w:bCs w:val="0"/>
          <w:snapToGrid/>
          <w:kern w:val="2"/>
          <w:sz w:val="30"/>
          <w:szCs w:val="30"/>
          <w:lang w:val="en-US" w:eastAsia="zh-CN"/>
        </w:rPr>
        <w:t>定位为特色</w:t>
      </w:r>
      <w:r>
        <w:rPr>
          <w:rFonts w:hint="eastAsia" w:ascii="仿宋" w:hAnsi="仿宋" w:eastAsia="仿宋" w:cs="Times New Roman"/>
          <w:b w:val="0"/>
          <w:bCs w:val="0"/>
          <w:snapToGrid/>
          <w:kern w:val="2"/>
          <w:sz w:val="30"/>
          <w:szCs w:val="30"/>
          <w:highlight w:val="none"/>
          <w:lang w:val="en-US" w:eastAsia="zh-CN"/>
        </w:rPr>
        <w:t>保护类</w:t>
      </w:r>
      <w:r>
        <w:rPr>
          <w:rFonts w:hint="eastAsia" w:ascii="仿宋" w:hAnsi="仿宋" w:eastAsia="仿宋" w:cs="Times New Roman"/>
          <w:b w:val="0"/>
          <w:bCs w:val="0"/>
          <w:snapToGrid/>
          <w:kern w:val="2"/>
          <w:sz w:val="30"/>
          <w:szCs w:val="30"/>
          <w:lang w:val="en-US" w:eastAsia="zh-CN"/>
        </w:rPr>
        <w:t>村庄。明确</w:t>
      </w:r>
      <w:r>
        <w:rPr>
          <w:rFonts w:hint="eastAsia" w:ascii="仿宋" w:hAnsi="仿宋" w:eastAsia="仿宋" w:cs="Times New Roman"/>
          <w:b w:val="0"/>
          <w:bCs w:val="0"/>
          <w:snapToGrid/>
          <w:kern w:val="2"/>
          <w:sz w:val="30"/>
          <w:szCs w:val="30"/>
          <w:highlight w:val="none"/>
          <w:lang w:val="en-US" w:eastAsia="zh-CN"/>
        </w:rPr>
        <w:t>大赵村</w:t>
      </w:r>
      <w:r>
        <w:rPr>
          <w:rFonts w:hint="eastAsia" w:ascii="仿宋" w:hAnsi="仿宋" w:eastAsia="仿宋" w:cs="Times New Roman"/>
          <w:b w:val="0"/>
          <w:bCs w:val="0"/>
          <w:snapToGrid/>
          <w:kern w:val="2"/>
          <w:sz w:val="30"/>
          <w:szCs w:val="30"/>
          <w:lang w:val="en-US" w:eastAsia="zh-CN"/>
        </w:rPr>
        <w:t>2035年乡村常住人口约2515</w:t>
      </w:r>
      <w:r>
        <w:rPr>
          <w:rFonts w:hint="eastAsia" w:ascii="仿宋" w:hAnsi="仿宋" w:eastAsia="仿宋" w:cs="Times New Roman"/>
          <w:b w:val="0"/>
          <w:bCs w:val="0"/>
          <w:snapToGrid/>
          <w:kern w:val="2"/>
          <w:sz w:val="30"/>
          <w:szCs w:val="30"/>
          <w:highlight w:val="none"/>
          <w:lang w:val="en-US" w:eastAsia="zh-CN"/>
        </w:rPr>
        <w:t>人</w:t>
      </w:r>
      <w:r>
        <w:rPr>
          <w:rFonts w:hint="eastAsia" w:ascii="仿宋" w:hAnsi="仿宋" w:eastAsia="仿宋" w:cs="Times New Roman"/>
          <w:b w:val="0"/>
          <w:bCs w:val="0"/>
          <w:snapToGrid/>
          <w:kern w:val="2"/>
          <w:sz w:val="30"/>
          <w:szCs w:val="30"/>
          <w:lang w:val="en-US" w:eastAsia="zh-CN"/>
        </w:rPr>
        <w:t>。约束性指标包括：永久基本农田面积474.41公顷，耕地保有量488.48公顷，生态保护红线面积27.80公顷，湿地面积70.66公顷，村庄建设边界面积88.74公顷。</w:t>
      </w:r>
    </w:p>
    <w:p w14:paraId="5466EDD3">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1.保障农业空间</w:t>
      </w:r>
    </w:p>
    <w:p w14:paraId="6A8B5F28">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农业空间是以农村居民生产生活为主要功能的国土空间，包括耕地、园林、农村居民点、其他农用地等。</w:t>
      </w:r>
      <w:bookmarkStart w:id="0" w:name="_GoBack"/>
      <w:bookmarkEnd w:id="0"/>
    </w:p>
    <w:p w14:paraId="663AC9BD">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统筹安排农业发展空间，坚持农地农用，稳定粮食播种面积，鼓励发展多功能复合、多业态融合的绿色高效农业。引导形成果蔬种植、果蔬采摘、乡村休闲旅游、观光农业融合发展的现代农业基地。尽量利用未利用地、农村闲置设施农业用地及存量利用效率低下的建设用地发展设施农业。农业规模经营必须兴建的配套设施，在不占用永久基本农田的前提下，按相关规定要求纳入设施农用地管理。</w:t>
      </w:r>
    </w:p>
    <w:p w14:paraId="72B5FD58">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分类优化设置田间道，具有农田耕作、农业物资运输等现代化农业生产功能的田间道，道路宽度宜控制在3-6米；以步行功能为主的生产路，宽度控制1.5-3米；同时可结合休闲旅游节点设置慢行步道。</w:t>
      </w:r>
    </w:p>
    <w:p w14:paraId="4C945931">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2.保护生态空间</w:t>
      </w:r>
    </w:p>
    <w:p w14:paraId="16FE09DC">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严守生态保护底线，严格落实上位规划传导的生态红线，大赵</w:t>
      </w:r>
      <w:r>
        <w:rPr>
          <w:rFonts w:hint="eastAsia" w:ascii="仿宋" w:hAnsi="仿宋" w:eastAsia="仿宋" w:cs="Times New Roman"/>
          <w:b w:val="0"/>
          <w:bCs w:val="0"/>
          <w:snapToGrid/>
          <w:color w:val="000000" w:themeColor="text1"/>
          <w:kern w:val="2"/>
          <w:sz w:val="30"/>
          <w:szCs w:val="30"/>
          <w:lang w:val="en-US" w:eastAsia="zh-CN"/>
          <w14:textFill>
            <w14:solidFill>
              <w14:schemeClr w14:val="tx1"/>
            </w14:solidFill>
          </w14:textFill>
        </w:rPr>
        <w:t>村生态红线主要类型为水土保持功能</w:t>
      </w:r>
      <w:r>
        <w:rPr>
          <w:rFonts w:hint="eastAsia" w:ascii="仿宋" w:hAnsi="仿宋" w:eastAsia="仿宋" w:cs="Times New Roman"/>
          <w:b w:val="0"/>
          <w:bCs w:val="0"/>
          <w:snapToGrid/>
          <w:kern w:val="2"/>
          <w:sz w:val="30"/>
          <w:szCs w:val="30"/>
          <w:lang w:val="en-US" w:eastAsia="zh-CN"/>
        </w:rPr>
        <w:t>，总面积约27.80公顷。将生态保护红线以外集中连片的林地、河流划入一般生态空间。</w:t>
      </w:r>
    </w:p>
    <w:p w14:paraId="1D2869CB">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湿地保护。落实上位规划确定的湿地面积约70.66公顷，严格管控湿地活动，禁止开垦、填埋、排干湿地，永久性截断湿地水源，向湿地超标排放污染物等破坏湿地的行为。</w:t>
      </w:r>
    </w:p>
    <w:p w14:paraId="58C39BA3">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lang w:val="en-US" w:eastAsia="zh-CN"/>
        </w:rPr>
        <w:t>林地保护。落实上位规划下达的林地保有量指标和保护要求，大</w:t>
      </w:r>
      <w:r>
        <w:rPr>
          <w:rFonts w:hint="eastAsia" w:ascii="仿宋" w:hAnsi="仿宋" w:eastAsia="仿宋" w:cs="Times New Roman"/>
          <w:b w:val="0"/>
          <w:bCs w:val="0"/>
          <w:snapToGrid/>
          <w:kern w:val="2"/>
          <w:sz w:val="30"/>
          <w:szCs w:val="30"/>
          <w:highlight w:val="none"/>
          <w:lang w:val="en-US" w:eastAsia="zh-CN"/>
        </w:rPr>
        <w:t>赵村无绿化造林图斑。</w:t>
      </w:r>
    </w:p>
    <w:p w14:paraId="2BF35B3F">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3.优化建设空间</w:t>
      </w:r>
    </w:p>
    <w:p w14:paraId="458B21FD">
      <w:pPr>
        <w:widowControl w:val="0"/>
        <w:kinsoku/>
        <w:autoSpaceDE/>
        <w:autoSpaceDN/>
        <w:adjustRightInd/>
        <w:snapToGrid/>
        <w:spacing w:before="0" w:beforeLines="0" w:line="560" w:lineRule="exact"/>
        <w:ind w:firstLine="600" w:firstLineChars="200"/>
        <w:jc w:val="both"/>
        <w:textAlignment w:val="auto"/>
        <w:rPr>
          <w:rFonts w:hint="default" w:ascii="仿宋" w:hAnsi="仿宋" w:eastAsia="仿宋" w:cs="Times New Roman"/>
          <w:b w:val="0"/>
          <w:bCs w:val="0"/>
          <w:snapToGrid/>
          <w:color w:val="FF0000"/>
          <w:kern w:val="2"/>
          <w:sz w:val="30"/>
          <w:szCs w:val="30"/>
          <w:lang w:val="en-US" w:eastAsia="zh-CN"/>
        </w:rPr>
      </w:pPr>
      <w:r>
        <w:rPr>
          <w:rFonts w:hint="eastAsia" w:ascii="仿宋" w:hAnsi="仿宋" w:eastAsia="仿宋" w:cs="Times New Roman"/>
          <w:b w:val="0"/>
          <w:bCs w:val="0"/>
          <w:snapToGrid/>
          <w:kern w:val="2"/>
          <w:sz w:val="30"/>
          <w:szCs w:val="30"/>
          <w:lang w:val="en-US" w:eastAsia="zh-CN"/>
        </w:rPr>
        <w:t>根据《庄河市太平岭满族乡国土空间总体规划（2021-2035年）》，大赵村村庄建设边界约88.74公顷。</w:t>
      </w:r>
    </w:p>
    <w:p w14:paraId="69F02745">
      <w:pPr>
        <w:spacing w:before="213" w:line="223" w:lineRule="auto"/>
        <w:ind w:left="30"/>
        <w:outlineLvl w:val="0"/>
        <w:rPr>
          <w:rFonts w:ascii="黑体" w:hAnsi="黑体" w:eastAsia="黑体" w:cs="黑体"/>
          <w:b/>
          <w:bCs/>
          <w:spacing w:val="-6"/>
          <w:sz w:val="30"/>
          <w:szCs w:val="30"/>
        </w:rPr>
      </w:pPr>
      <w:r>
        <w:rPr>
          <w:rFonts w:ascii="黑体" w:hAnsi="黑体" w:eastAsia="黑体" w:cs="黑体"/>
          <w:b/>
          <w:bCs/>
          <w:spacing w:val="-6"/>
          <w:sz w:val="30"/>
          <w:szCs w:val="30"/>
        </w:rPr>
        <w:t>三、村域空间发展规划</w:t>
      </w:r>
    </w:p>
    <w:p w14:paraId="08EAB054">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1.产业发展</w:t>
      </w:r>
    </w:p>
    <w:p w14:paraId="6AEEF912">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充分利用大赵村绿色生态资源、交通区位优势，以农业发展为基础，以旅游发展为契机，促进集体经济发展，构建一、二、三产业协同发展的村庄产业体系，在农业产业基础上延伸产业链，利用现状耕地资源，以现代化耕作为基础，向绿色农业转型、挖掘特色生态养殖和农耕文化，以体验、观赏为切入点，实现养殖、农林、农水、农业与文化的结合与循环发展。同时依托近郊的区位及设施优势，融入城镇服务业，依托市场丰富的经营活动，鼓励引导村民深入参与其中，提高收入和影响力；提高经营技能，鼓励多元发展。最终形成村庄更新、基础设施建设、特色体验农业共同发展提升的发展策略。</w:t>
      </w:r>
    </w:p>
    <w:p w14:paraId="28B86FE4">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2.人口规模</w:t>
      </w:r>
    </w:p>
    <w:p w14:paraId="71ABA754">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至规划期末2035年，常住人口2515人，户数约724户。</w:t>
      </w:r>
    </w:p>
    <w:p w14:paraId="790732CB">
      <w:pPr>
        <w:widowControl w:val="0"/>
        <w:kinsoku/>
        <w:autoSpaceDE/>
        <w:autoSpaceDN/>
        <w:adjustRightInd/>
        <w:snapToGrid/>
        <w:spacing w:before="0" w:beforeLines="0" w:line="560" w:lineRule="exact"/>
        <w:ind w:left="596" w:leftChars="284" w:firstLine="0" w:firstLineChars="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3.空间发展布局</w:t>
      </w:r>
      <w:r>
        <w:rPr>
          <w:rFonts w:hint="eastAsia" w:ascii="仿宋" w:hAnsi="仿宋" w:eastAsia="仿宋" w:cs="Times New Roman"/>
          <w:b w:val="0"/>
          <w:bCs w:val="0"/>
          <w:snapToGrid/>
          <w:kern w:val="2"/>
          <w:sz w:val="30"/>
          <w:szCs w:val="30"/>
          <w:lang w:val="en-US" w:eastAsia="zh-CN"/>
        </w:rPr>
        <w:br w:type="textWrapping"/>
      </w:r>
      <w:r>
        <w:rPr>
          <w:rFonts w:hint="eastAsia" w:ascii="仿宋" w:hAnsi="仿宋" w:eastAsia="仿宋" w:cs="Times New Roman"/>
          <w:b w:val="0"/>
          <w:bCs w:val="0"/>
          <w:snapToGrid/>
          <w:kern w:val="2"/>
          <w:sz w:val="30"/>
          <w:szCs w:val="30"/>
          <w:lang w:val="en-US" w:eastAsia="zh-CN"/>
        </w:rPr>
        <w:t>规划产业发展形成“一轴六区多节点”的总体布局。</w:t>
      </w:r>
    </w:p>
    <w:p w14:paraId="1A3011E0">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一轴：延太大线形成的产业空间发展轴，串联起六大产业片区，联动大赵村一二三产业发展的融合。</w:t>
      </w:r>
    </w:p>
    <w:p w14:paraId="45563C06">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六区：规划形成“农耕体验区、休闲农业区、生态涵养区、休闲农业去、综合服务区、高效农业示范区”六大片区。</w:t>
      </w:r>
    </w:p>
    <w:p w14:paraId="6908C524">
      <w:pPr>
        <w:spacing w:before="213" w:line="223" w:lineRule="auto"/>
        <w:ind w:left="30"/>
        <w:outlineLvl w:val="0"/>
        <w:rPr>
          <w:rFonts w:ascii="黑体" w:hAnsi="黑体" w:eastAsia="黑体" w:cs="黑体"/>
          <w:b/>
          <w:bCs/>
          <w:spacing w:val="-6"/>
          <w:sz w:val="30"/>
          <w:szCs w:val="30"/>
        </w:rPr>
      </w:pPr>
      <w:r>
        <w:rPr>
          <w:rFonts w:ascii="黑体" w:hAnsi="黑体" w:eastAsia="黑体" w:cs="黑体"/>
          <w:b/>
          <w:bCs/>
          <w:spacing w:val="-6"/>
          <w:sz w:val="30"/>
          <w:szCs w:val="30"/>
        </w:rPr>
        <w:t>四、人居环境整治规划</w:t>
      </w:r>
    </w:p>
    <w:p w14:paraId="1AB1B87B">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lang w:val="en-US" w:eastAsia="zh-CN"/>
        </w:rPr>
      </w:pPr>
      <w:r>
        <w:rPr>
          <w:rFonts w:hint="eastAsia" w:ascii="仿宋" w:hAnsi="仿宋" w:eastAsia="仿宋" w:cs="Times New Roman"/>
          <w:b w:val="0"/>
          <w:bCs w:val="0"/>
          <w:snapToGrid/>
          <w:kern w:val="2"/>
          <w:sz w:val="30"/>
          <w:szCs w:val="30"/>
          <w:lang w:val="en-US" w:eastAsia="zh-CN"/>
        </w:rPr>
        <w:t>人居环境整治主要对象是规划中已经集中布局的村庄居民点，结合农民生产生活方式，</w:t>
      </w:r>
      <w:r>
        <w:rPr>
          <w:rFonts w:hint="eastAsia" w:ascii="仿宋" w:hAnsi="仿宋" w:eastAsia="仿宋" w:cs="Times New Roman"/>
          <w:b w:val="0"/>
          <w:bCs w:val="0"/>
          <w:snapToGrid/>
          <w:kern w:val="2"/>
          <w:sz w:val="30"/>
          <w:szCs w:val="30"/>
          <w:highlight w:val="none"/>
          <w:lang w:val="en-US" w:eastAsia="zh-CN"/>
        </w:rPr>
        <w:t>从生活垃圾治理能力的提升</w:t>
      </w:r>
      <w:r>
        <w:rPr>
          <w:rFonts w:hint="eastAsia" w:ascii="仿宋" w:hAnsi="仿宋" w:eastAsia="仿宋" w:cs="Times New Roman"/>
          <w:b w:val="0"/>
          <w:bCs w:val="0"/>
          <w:snapToGrid/>
          <w:kern w:val="2"/>
          <w:sz w:val="30"/>
          <w:szCs w:val="30"/>
          <w:lang w:val="en-US" w:eastAsia="zh-CN"/>
        </w:rPr>
        <w:t>角度对村庄人居环境进行规划设计。全面提升农村生活垃圾治理水平。健全生活垃圾收运处置体系。不断完善农村生活垃圾收集、转运、处置设施和模式，做到及时收集，日产日清。加强日常监督，不断提高运行管理水平。</w:t>
      </w:r>
    </w:p>
    <w:p w14:paraId="1B7C3F96">
      <w:pPr>
        <w:spacing w:before="213" w:line="223" w:lineRule="auto"/>
        <w:ind w:left="30"/>
        <w:outlineLvl w:val="0"/>
        <w:rPr>
          <w:rFonts w:ascii="黑体" w:hAnsi="黑体" w:eastAsia="黑体" w:cs="黑体"/>
          <w:b/>
          <w:bCs/>
          <w:spacing w:val="-6"/>
          <w:sz w:val="30"/>
          <w:szCs w:val="30"/>
        </w:rPr>
      </w:pPr>
      <w:r>
        <w:rPr>
          <w:rFonts w:ascii="黑体" w:hAnsi="黑体" w:eastAsia="黑体" w:cs="黑体"/>
          <w:b/>
          <w:bCs/>
          <w:spacing w:val="-6"/>
          <w:sz w:val="30"/>
          <w:szCs w:val="30"/>
        </w:rPr>
        <w:t>五、近期整治规划</w:t>
      </w:r>
    </w:p>
    <w:p w14:paraId="0C0621F2">
      <w:pPr>
        <w:widowControl w:val="0"/>
        <w:kinsoku/>
        <w:autoSpaceDE/>
        <w:autoSpaceDN/>
        <w:adjustRightInd/>
        <w:snapToGrid/>
        <w:spacing w:before="0" w:beforeLines="0" w:line="560" w:lineRule="exact"/>
        <w:ind w:firstLine="600" w:firstLineChars="200"/>
        <w:jc w:val="both"/>
        <w:textAlignment w:val="auto"/>
        <w:rPr>
          <w:rFonts w:hint="default" w:ascii="仿宋" w:hAnsi="仿宋" w:eastAsia="仿宋" w:cs="Times New Roman"/>
          <w:b w:val="0"/>
          <w:bCs w:val="0"/>
          <w:snapToGrid/>
          <w:kern w:val="2"/>
          <w:sz w:val="30"/>
          <w:szCs w:val="30"/>
          <w:highlight w:val="yellow"/>
          <w:lang w:val="en-US" w:eastAsia="zh-CN"/>
        </w:rPr>
      </w:pPr>
      <w:r>
        <w:rPr>
          <w:rFonts w:hint="eastAsia" w:ascii="仿宋" w:hAnsi="仿宋" w:eastAsia="仿宋" w:cs="Times New Roman"/>
          <w:b w:val="0"/>
          <w:bCs w:val="0"/>
          <w:snapToGrid/>
          <w:kern w:val="2"/>
          <w:sz w:val="30"/>
          <w:szCs w:val="30"/>
          <w:lang w:val="en-US" w:eastAsia="zh-CN"/>
        </w:rPr>
        <w:t>针对大</w:t>
      </w:r>
      <w:r>
        <w:rPr>
          <w:rFonts w:hint="eastAsia" w:ascii="仿宋" w:hAnsi="仿宋" w:eastAsia="仿宋" w:cs="Times New Roman"/>
          <w:b w:val="0"/>
          <w:bCs w:val="0"/>
          <w:snapToGrid/>
          <w:kern w:val="2"/>
          <w:sz w:val="30"/>
          <w:szCs w:val="30"/>
          <w:highlight w:val="none"/>
          <w:lang w:val="en-US" w:eastAsia="zh-CN"/>
        </w:rPr>
        <w:t>赵村</w:t>
      </w:r>
      <w:r>
        <w:rPr>
          <w:rFonts w:hint="eastAsia" w:ascii="仿宋" w:hAnsi="仿宋" w:eastAsia="仿宋" w:cs="Times New Roman"/>
          <w:b w:val="0"/>
          <w:bCs w:val="0"/>
          <w:snapToGrid/>
          <w:kern w:val="2"/>
          <w:sz w:val="30"/>
          <w:szCs w:val="30"/>
          <w:lang w:val="en-US" w:eastAsia="zh-CN"/>
        </w:rPr>
        <w:t>实际建设需求、居民生产生活和生态保护面临的迫切问题，近期实施项目为土地综合整治，主要为排水沟渠整治、河流修复整治。排水沟渠整治位于石隈子、大赵、小赵、兰屯、顾屯五个屯子。</w:t>
      </w:r>
    </w:p>
    <w:p w14:paraId="5A02819A">
      <w:pPr>
        <w:rPr>
          <w:rFonts w:hint="eastAsia" w:ascii="仿宋" w:hAnsi="仿宋" w:eastAsia="仿宋" w:cs="Times New Roman"/>
          <w:b w:val="0"/>
          <w:bCs w:val="0"/>
          <w:snapToGrid/>
          <w:kern w:val="2"/>
          <w:sz w:val="30"/>
          <w:szCs w:val="30"/>
          <w:highlight w:val="yellow"/>
          <w:lang w:val="en-US" w:eastAsia="zh-CN"/>
        </w:rPr>
      </w:pPr>
      <w:r>
        <w:rPr>
          <w:rFonts w:hint="eastAsia" w:ascii="仿宋" w:hAnsi="仿宋" w:eastAsia="仿宋" w:cs="Times New Roman"/>
          <w:b w:val="0"/>
          <w:bCs w:val="0"/>
          <w:snapToGrid/>
          <w:kern w:val="2"/>
          <w:sz w:val="30"/>
          <w:szCs w:val="30"/>
          <w:highlight w:val="yellow"/>
          <w:lang w:val="en-US" w:eastAsia="zh-CN"/>
        </w:rPr>
        <w:br w:type="page"/>
      </w:r>
    </w:p>
    <w:p w14:paraId="00150135">
      <w:pPr>
        <w:numPr>
          <w:ilvl w:val="0"/>
          <w:numId w:val="1"/>
        </w:numPr>
        <w:spacing w:before="213" w:line="223" w:lineRule="auto"/>
        <w:ind w:left="30"/>
        <w:outlineLvl w:val="0"/>
        <w:rPr>
          <w:rFonts w:hint="eastAsia" w:ascii="黑体" w:hAnsi="黑体" w:eastAsia="黑体" w:cs="黑体"/>
          <w:b/>
          <w:bCs/>
          <w:spacing w:val="-6"/>
          <w:sz w:val="30"/>
          <w:szCs w:val="30"/>
          <w:lang w:val="en-US" w:eastAsia="zh-CN"/>
        </w:rPr>
      </w:pPr>
      <w:r>
        <w:rPr>
          <w:rFonts w:hint="eastAsia" w:ascii="黑体" w:hAnsi="黑体" w:eastAsia="黑体" w:cs="黑体"/>
          <w:b/>
          <w:bCs/>
          <w:spacing w:val="-6"/>
          <w:sz w:val="30"/>
          <w:szCs w:val="30"/>
          <w:lang w:val="en-US" w:eastAsia="zh-CN"/>
        </w:rPr>
        <w:t>附图</w:t>
      </w:r>
    </w:p>
    <w:p w14:paraId="77E60881">
      <w:pPr>
        <w:widowControl w:val="0"/>
        <w:kinsoku/>
        <w:autoSpaceDE/>
        <w:autoSpaceDN/>
        <w:adjustRightInd/>
        <w:snapToGrid/>
        <w:spacing w:before="0" w:beforeLines="0" w:line="560" w:lineRule="exact"/>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1.区位图</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8"/>
      </w:tblGrid>
      <w:tr w14:paraId="788F1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8" w:type="dxa"/>
          </w:tcPr>
          <w:p w14:paraId="448CBE29">
            <w:pPr>
              <w:widowControl w:val="0"/>
              <w:rPr>
                <w:rFonts w:hint="eastAsia" w:ascii="仿宋" w:hAnsi="仿宋" w:eastAsia="仿宋" w:cs="Times New Roman"/>
                <w:b w:val="0"/>
                <w:bCs w:val="0"/>
                <w:snapToGrid/>
                <w:kern w:val="2"/>
                <w:sz w:val="30"/>
                <w:szCs w:val="30"/>
                <w:highlight w:val="none"/>
                <w:vertAlign w:val="baseline"/>
                <w:lang w:val="en-US" w:eastAsia="zh-CN"/>
              </w:rPr>
            </w:pPr>
            <w:r>
              <w:rPr>
                <w:rFonts w:hint="eastAsia" w:ascii="仿宋" w:hAnsi="仿宋" w:eastAsia="仿宋" w:cs="Times New Roman"/>
                <w:b w:val="0"/>
                <w:bCs w:val="0"/>
                <w:snapToGrid/>
                <w:kern w:val="2"/>
                <w:sz w:val="30"/>
                <w:szCs w:val="30"/>
                <w:highlight w:val="none"/>
                <w:vertAlign w:val="baseline"/>
                <w:lang w:val="en-US" w:eastAsia="zh-CN"/>
              </w:rPr>
              <w:drawing>
                <wp:inline distT="0" distB="0" distL="114300" distR="114300">
                  <wp:extent cx="5240020" cy="6142990"/>
                  <wp:effectExtent l="0" t="0" r="17780" b="10160"/>
                  <wp:docPr id="3" name="图片 3" descr="G:/庄河市村庄/太平岭乡/太平岭满族乡20-23年规划成果/2023/太平岭大赵村/图片_wps图片/图片_wps图片_1.png图片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G:/庄河市村庄/太平岭乡/太平岭满族乡20-23年规划成果/2023/太平岭大赵村/图片_wps图片/图片_wps图片_1.png图片_wps图片_1"/>
                          <pic:cNvPicPr>
                            <a:picLocks noChangeAspect="1"/>
                          </pic:cNvPicPr>
                        </pic:nvPicPr>
                        <pic:blipFill>
                          <a:blip r:embed="rId7"/>
                          <a:srcRect l="2567" t="7805" r="2796" b="13711"/>
                          <a:stretch>
                            <a:fillRect/>
                          </a:stretch>
                        </pic:blipFill>
                        <pic:spPr>
                          <a:xfrm>
                            <a:off x="0" y="0"/>
                            <a:ext cx="5240020" cy="6142990"/>
                          </a:xfrm>
                          <a:prstGeom prst="rect">
                            <a:avLst/>
                          </a:prstGeom>
                        </pic:spPr>
                      </pic:pic>
                    </a:graphicData>
                  </a:graphic>
                </wp:inline>
              </w:drawing>
            </w:r>
          </w:p>
        </w:tc>
      </w:tr>
    </w:tbl>
    <w:p w14:paraId="14BA9B7E">
      <w:pPr>
        <w:rPr>
          <w:rFonts w:hint="eastAsia" w:ascii="仿宋" w:hAnsi="仿宋" w:eastAsia="仿宋" w:cs="Times New Roman"/>
          <w:b w:val="0"/>
          <w:bCs w:val="0"/>
          <w:snapToGrid/>
          <w:kern w:val="2"/>
          <w:sz w:val="30"/>
          <w:szCs w:val="30"/>
          <w:highlight w:val="yellow"/>
          <w:lang w:val="en-US" w:eastAsia="zh-CN"/>
        </w:rPr>
      </w:pPr>
      <w:r>
        <w:rPr>
          <w:rFonts w:hint="eastAsia" w:ascii="仿宋" w:hAnsi="仿宋" w:eastAsia="仿宋" w:cs="Times New Roman"/>
          <w:b w:val="0"/>
          <w:bCs w:val="0"/>
          <w:snapToGrid/>
          <w:kern w:val="2"/>
          <w:sz w:val="30"/>
          <w:szCs w:val="30"/>
          <w:highlight w:val="yellow"/>
          <w:lang w:val="en-US" w:eastAsia="zh-CN"/>
        </w:rPr>
        <w:br w:type="page"/>
      </w:r>
    </w:p>
    <w:p w14:paraId="33BF02B6">
      <w:pPr>
        <w:widowControl w:val="0"/>
        <w:kinsoku/>
        <w:autoSpaceDE/>
        <w:autoSpaceDN/>
        <w:adjustRightInd/>
        <w:snapToGrid/>
        <w:spacing w:before="0" w:beforeLines="0" w:line="560" w:lineRule="exact"/>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2.各类控制线管控图</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8"/>
      </w:tblGrid>
      <w:tr w14:paraId="7066B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8" w:type="dxa"/>
          </w:tcPr>
          <w:p w14:paraId="17DE39EA">
            <w:pPr>
              <w:widowControl w:val="0"/>
              <w:rPr>
                <w:rFonts w:hint="eastAsia" w:ascii="仿宋" w:hAnsi="仿宋" w:eastAsia="仿宋" w:cs="Times New Roman"/>
                <w:b w:val="0"/>
                <w:bCs w:val="0"/>
                <w:snapToGrid/>
                <w:kern w:val="2"/>
                <w:sz w:val="30"/>
                <w:szCs w:val="30"/>
                <w:highlight w:val="none"/>
                <w:vertAlign w:val="baseline"/>
                <w:lang w:val="en-US" w:eastAsia="zh-CN"/>
              </w:rPr>
            </w:pPr>
            <w:r>
              <w:drawing>
                <wp:anchor distT="0" distB="0" distL="114300" distR="114300" simplePos="0" relativeHeight="251659264" behindDoc="0" locked="0" layoutInCell="1" allowOverlap="1">
                  <wp:simplePos x="0" y="0"/>
                  <wp:positionH relativeFrom="column">
                    <wp:posOffset>4044950</wp:posOffset>
                  </wp:positionH>
                  <wp:positionV relativeFrom="paragraph">
                    <wp:posOffset>26670</wp:posOffset>
                  </wp:positionV>
                  <wp:extent cx="1173480" cy="905510"/>
                  <wp:effectExtent l="0" t="0" r="7620" b="8890"/>
                  <wp:wrapNone/>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8"/>
                          <a:stretch>
                            <a:fillRect/>
                          </a:stretch>
                        </pic:blipFill>
                        <pic:spPr>
                          <a:xfrm>
                            <a:off x="0" y="0"/>
                            <a:ext cx="1173480" cy="905510"/>
                          </a:xfrm>
                          <a:prstGeom prst="rect">
                            <a:avLst/>
                          </a:prstGeom>
                          <a:noFill/>
                          <a:ln>
                            <a:noFill/>
                          </a:ln>
                        </pic:spPr>
                      </pic:pic>
                    </a:graphicData>
                  </a:graphic>
                </wp:anchor>
              </w:drawing>
            </w:r>
            <w:r>
              <w:rPr>
                <w:rFonts w:hint="eastAsia" w:ascii="仿宋" w:hAnsi="仿宋" w:eastAsia="仿宋" w:cs="Times New Roman"/>
                <w:b w:val="0"/>
                <w:bCs w:val="0"/>
                <w:snapToGrid/>
                <w:kern w:val="2"/>
                <w:sz w:val="30"/>
                <w:szCs w:val="30"/>
                <w:highlight w:val="none"/>
                <w:vertAlign w:val="baseline"/>
                <w:lang w:val="en-US" w:eastAsia="zh-CN"/>
              </w:rPr>
              <w:drawing>
                <wp:anchor distT="0" distB="0" distL="114300" distR="114300" simplePos="0" relativeHeight="251660288" behindDoc="0" locked="0" layoutInCell="1" allowOverlap="1">
                  <wp:simplePos x="0" y="0"/>
                  <wp:positionH relativeFrom="column">
                    <wp:posOffset>-66675</wp:posOffset>
                  </wp:positionH>
                  <wp:positionV relativeFrom="paragraph">
                    <wp:posOffset>5128895</wp:posOffset>
                  </wp:positionV>
                  <wp:extent cx="1010285" cy="969645"/>
                  <wp:effectExtent l="0" t="0" r="18415" b="1905"/>
                  <wp:wrapNone/>
                  <wp:docPr id="4" name="图片 4" descr="G:/庄河市村庄/太平岭乡/太平岭满族乡20-23年规划成果/2023/太平岭大赵村/图片_wps图片/图片_wps图片_4.png图片_wps图片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G:/庄河市村庄/太平岭乡/太平岭满族乡20-23年规划成果/2023/太平岭大赵村/图片_wps图片/图片_wps图片_4.png图片_wps图片_4"/>
                          <pic:cNvPicPr>
                            <a:picLocks noChangeAspect="1"/>
                          </pic:cNvPicPr>
                        </pic:nvPicPr>
                        <pic:blipFill>
                          <a:blip r:embed="rId9"/>
                          <a:srcRect l="23187" t="88203" r="67340" b="5363"/>
                          <a:stretch>
                            <a:fillRect/>
                          </a:stretch>
                        </pic:blipFill>
                        <pic:spPr>
                          <a:xfrm>
                            <a:off x="0" y="0"/>
                            <a:ext cx="1010285" cy="969645"/>
                          </a:xfrm>
                          <a:prstGeom prst="rect">
                            <a:avLst/>
                          </a:prstGeom>
                        </pic:spPr>
                      </pic:pic>
                    </a:graphicData>
                  </a:graphic>
                </wp:anchor>
              </w:drawing>
            </w:r>
            <w:r>
              <w:rPr>
                <w:rFonts w:hint="eastAsia" w:ascii="仿宋" w:hAnsi="仿宋" w:eastAsia="仿宋" w:cs="Times New Roman"/>
                <w:b w:val="0"/>
                <w:bCs w:val="0"/>
                <w:snapToGrid/>
                <w:kern w:val="2"/>
                <w:sz w:val="30"/>
                <w:szCs w:val="30"/>
                <w:highlight w:val="none"/>
                <w:vertAlign w:val="baseline"/>
                <w:lang w:val="en-US" w:eastAsia="zh-CN"/>
              </w:rPr>
              <w:drawing>
                <wp:inline distT="0" distB="0" distL="114300" distR="114300">
                  <wp:extent cx="5205095" cy="6113780"/>
                  <wp:effectExtent l="0" t="0" r="14605" b="1270"/>
                  <wp:docPr id="10" name="图片 10" descr="G:/庄河市村庄/太平岭乡/太平岭满族乡20-23年规划成果/2023/太平岭大赵村/图片_wps图片/图片_wps图片_4.png图片_wps图片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G:/庄河市村庄/太平岭乡/太平岭满族乡20-23年规划成果/2023/太平岭大赵村/图片_wps图片/图片_wps图片_4.png图片_wps图片_4"/>
                          <pic:cNvPicPr>
                            <a:picLocks noChangeAspect="1"/>
                          </pic:cNvPicPr>
                        </pic:nvPicPr>
                        <pic:blipFill>
                          <a:blip r:embed="rId9"/>
                          <a:srcRect l="2922" t="7772" r="3071" b="14117"/>
                          <a:stretch>
                            <a:fillRect/>
                          </a:stretch>
                        </pic:blipFill>
                        <pic:spPr>
                          <a:xfrm>
                            <a:off x="0" y="0"/>
                            <a:ext cx="5205095" cy="6113780"/>
                          </a:xfrm>
                          <a:prstGeom prst="rect">
                            <a:avLst/>
                          </a:prstGeom>
                        </pic:spPr>
                      </pic:pic>
                    </a:graphicData>
                  </a:graphic>
                </wp:inline>
              </w:drawing>
            </w:r>
          </w:p>
        </w:tc>
      </w:tr>
    </w:tbl>
    <w:p w14:paraId="13BBA2F1">
      <w:pPr>
        <w:rPr>
          <w:rFonts w:hint="eastAsia" w:ascii="仿宋" w:hAnsi="仿宋" w:eastAsia="仿宋" w:cs="Times New Roman"/>
          <w:b w:val="0"/>
          <w:bCs w:val="0"/>
          <w:snapToGrid/>
          <w:kern w:val="2"/>
          <w:sz w:val="30"/>
          <w:szCs w:val="30"/>
          <w:highlight w:val="yellow"/>
          <w:lang w:val="en-US" w:eastAsia="zh-CN"/>
        </w:rPr>
      </w:pPr>
    </w:p>
    <w:p w14:paraId="06A775AF">
      <w:pPr>
        <w:rPr>
          <w:rFonts w:hint="eastAsia" w:ascii="仿宋" w:hAnsi="仿宋" w:eastAsia="仿宋" w:cs="Times New Roman"/>
          <w:b w:val="0"/>
          <w:bCs w:val="0"/>
          <w:snapToGrid/>
          <w:kern w:val="2"/>
          <w:sz w:val="30"/>
          <w:szCs w:val="30"/>
          <w:highlight w:val="yellow"/>
          <w:lang w:val="en-US" w:eastAsia="zh-CN"/>
        </w:rPr>
      </w:pPr>
      <w:r>
        <w:rPr>
          <w:rFonts w:hint="eastAsia" w:ascii="仿宋" w:hAnsi="仿宋" w:eastAsia="仿宋" w:cs="Times New Roman"/>
          <w:b w:val="0"/>
          <w:bCs w:val="0"/>
          <w:snapToGrid/>
          <w:kern w:val="2"/>
          <w:sz w:val="30"/>
          <w:szCs w:val="30"/>
          <w:highlight w:val="yellow"/>
          <w:lang w:val="en-US" w:eastAsia="zh-CN"/>
        </w:rPr>
        <w:br w:type="page"/>
      </w:r>
    </w:p>
    <w:p w14:paraId="7DE0FD23">
      <w:pPr>
        <w:widowControl w:val="0"/>
        <w:kinsoku/>
        <w:autoSpaceDE/>
        <w:autoSpaceDN/>
        <w:adjustRightInd/>
        <w:snapToGrid/>
        <w:spacing w:before="0" w:beforeLines="0" w:line="560" w:lineRule="exact"/>
        <w:ind w:firstLine="600" w:firstLineChars="200"/>
        <w:jc w:val="both"/>
        <w:textAlignment w:val="auto"/>
        <w:rPr>
          <w:rFonts w:hint="eastAsia" w:ascii="仿宋" w:hAnsi="仿宋" w:eastAsia="仿宋" w:cs="Times New Roman"/>
          <w:b w:val="0"/>
          <w:bCs w:val="0"/>
          <w:snapToGrid/>
          <w:kern w:val="2"/>
          <w:sz w:val="30"/>
          <w:szCs w:val="30"/>
          <w:highlight w:val="yellow"/>
          <w:lang w:val="en-US" w:eastAsia="zh-CN"/>
        </w:rPr>
      </w:pPr>
      <w:r>
        <w:rPr>
          <w:rFonts w:hint="eastAsia" w:ascii="仿宋" w:hAnsi="仿宋" w:eastAsia="仿宋" w:cs="Times New Roman"/>
          <w:b w:val="0"/>
          <w:bCs w:val="0"/>
          <w:snapToGrid/>
          <w:kern w:val="2"/>
          <w:sz w:val="30"/>
          <w:szCs w:val="30"/>
          <w:highlight w:val="yellow"/>
          <w:lang w:val="en-US" w:eastAsia="zh-CN"/>
        </w:rPr>
        <w:br w:type="textWrapping"/>
      </w:r>
      <w:r>
        <w:rPr>
          <w:rFonts w:hint="eastAsia" w:ascii="仿宋" w:hAnsi="仿宋" w:eastAsia="仿宋" w:cs="Times New Roman"/>
          <w:b w:val="0"/>
          <w:bCs w:val="0"/>
          <w:snapToGrid/>
          <w:color w:val="auto"/>
          <w:kern w:val="2"/>
          <w:sz w:val="30"/>
          <w:szCs w:val="30"/>
          <w:highlight w:val="none"/>
          <w:lang w:val="en-US" w:eastAsia="zh-CN"/>
        </w:rPr>
        <w:t>3.村域空间结构规划图</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8"/>
      </w:tblGrid>
      <w:tr w14:paraId="2CAE9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8" w:type="dxa"/>
          </w:tcPr>
          <w:p w14:paraId="102DD8EF">
            <w:pPr>
              <w:widowControl w:val="0"/>
              <w:rPr>
                <w:rFonts w:hint="eastAsia" w:ascii="仿宋" w:hAnsi="仿宋" w:eastAsia="仿宋" w:cs="Times New Roman"/>
                <w:b w:val="0"/>
                <w:bCs w:val="0"/>
                <w:snapToGrid/>
                <w:kern w:val="2"/>
                <w:sz w:val="30"/>
                <w:szCs w:val="30"/>
                <w:highlight w:val="none"/>
                <w:vertAlign w:val="baseline"/>
                <w:lang w:val="en-US" w:eastAsia="zh-CN"/>
              </w:rPr>
            </w:pPr>
            <w:r>
              <w:drawing>
                <wp:anchor distT="0" distB="0" distL="114300" distR="114300" simplePos="0" relativeHeight="251661312" behindDoc="0" locked="0" layoutInCell="1" allowOverlap="1">
                  <wp:simplePos x="0" y="0"/>
                  <wp:positionH relativeFrom="column">
                    <wp:posOffset>4105910</wp:posOffset>
                  </wp:positionH>
                  <wp:positionV relativeFrom="paragraph">
                    <wp:posOffset>3175</wp:posOffset>
                  </wp:positionV>
                  <wp:extent cx="1173480" cy="905510"/>
                  <wp:effectExtent l="0" t="0" r="7620" b="8890"/>
                  <wp:wrapNone/>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8"/>
                          <a:stretch>
                            <a:fillRect/>
                          </a:stretch>
                        </pic:blipFill>
                        <pic:spPr>
                          <a:xfrm>
                            <a:off x="0" y="0"/>
                            <a:ext cx="1173480" cy="905510"/>
                          </a:xfrm>
                          <a:prstGeom prst="rect">
                            <a:avLst/>
                          </a:prstGeom>
                          <a:noFill/>
                          <a:ln>
                            <a:noFill/>
                          </a:ln>
                        </pic:spPr>
                      </pic:pic>
                    </a:graphicData>
                  </a:graphic>
                </wp:anchor>
              </w:drawing>
            </w:r>
            <w:r>
              <w:rPr>
                <w:rFonts w:hint="eastAsia" w:ascii="仿宋" w:hAnsi="仿宋" w:eastAsia="仿宋" w:cs="Times New Roman"/>
                <w:b w:val="0"/>
                <w:bCs w:val="0"/>
                <w:snapToGrid/>
                <w:kern w:val="2"/>
                <w:sz w:val="30"/>
                <w:szCs w:val="30"/>
                <w:highlight w:val="none"/>
                <w:vertAlign w:val="baseline"/>
                <w:lang w:val="en-US" w:eastAsia="zh-CN"/>
              </w:rPr>
              <w:drawing>
                <wp:inline distT="0" distB="0" distL="114300" distR="114300">
                  <wp:extent cx="5291455" cy="6137910"/>
                  <wp:effectExtent l="0" t="0" r="4445" b="15240"/>
                  <wp:docPr id="12" name="图片 12" descr="G:/庄河市村庄/太平岭乡/太平岭满族乡20-23年规划成果/2023/太平岭大赵村/图片_wps图片/图片_wps图片_5.png图片_wps图片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G:/庄河市村庄/太平岭乡/太平岭满族乡20-23年规划成果/2023/太平岭大赵村/图片_wps图片/图片_wps图片_5.png图片_wps图片_5"/>
                          <pic:cNvPicPr>
                            <a:picLocks noChangeAspect="1"/>
                          </pic:cNvPicPr>
                        </pic:nvPicPr>
                        <pic:blipFill>
                          <a:blip r:embed="rId10"/>
                          <a:srcRect l="2394" t="7959" r="2039" b="13622"/>
                          <a:stretch>
                            <a:fillRect/>
                          </a:stretch>
                        </pic:blipFill>
                        <pic:spPr>
                          <a:xfrm>
                            <a:off x="0" y="0"/>
                            <a:ext cx="5291455" cy="6137910"/>
                          </a:xfrm>
                          <a:prstGeom prst="rect">
                            <a:avLst/>
                          </a:prstGeom>
                        </pic:spPr>
                      </pic:pic>
                    </a:graphicData>
                  </a:graphic>
                </wp:inline>
              </w:drawing>
            </w:r>
          </w:p>
        </w:tc>
      </w:tr>
    </w:tbl>
    <w:p w14:paraId="6355A463">
      <w:pPr>
        <w:rPr>
          <w:rFonts w:hint="eastAsia" w:ascii="仿宋" w:hAnsi="仿宋" w:eastAsia="仿宋" w:cs="Times New Roman"/>
          <w:b w:val="0"/>
          <w:bCs w:val="0"/>
          <w:snapToGrid/>
          <w:kern w:val="2"/>
          <w:sz w:val="30"/>
          <w:szCs w:val="30"/>
          <w:highlight w:val="yellow"/>
          <w:lang w:val="en-US" w:eastAsia="zh-CN"/>
        </w:rPr>
      </w:pPr>
    </w:p>
    <w:p w14:paraId="5BB5C9A7">
      <w:pPr>
        <w:rPr>
          <w:rFonts w:hint="eastAsia" w:ascii="仿宋" w:hAnsi="仿宋" w:eastAsia="仿宋" w:cs="Times New Roman"/>
          <w:b w:val="0"/>
          <w:bCs w:val="0"/>
          <w:snapToGrid/>
          <w:kern w:val="2"/>
          <w:sz w:val="30"/>
          <w:szCs w:val="30"/>
          <w:highlight w:val="yellow"/>
          <w:lang w:val="en-US" w:eastAsia="zh-CN"/>
        </w:rPr>
      </w:pPr>
    </w:p>
    <w:p w14:paraId="3B48A0D7">
      <w:pPr>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br w:type="page"/>
      </w:r>
    </w:p>
    <w:p w14:paraId="62115316">
      <w:pPr>
        <w:widowControl w:val="0"/>
        <w:kinsoku/>
        <w:autoSpaceDE/>
        <w:autoSpaceDN/>
        <w:adjustRightInd/>
        <w:snapToGrid/>
        <w:spacing w:before="0" w:beforeLines="0" w:line="560" w:lineRule="exact"/>
        <w:jc w:val="both"/>
        <w:textAlignment w:val="auto"/>
        <w:rPr>
          <w:rFonts w:hint="eastAsia" w:ascii="仿宋" w:hAnsi="仿宋" w:eastAsia="仿宋" w:cs="Times New Roman"/>
          <w:b w:val="0"/>
          <w:bCs w:val="0"/>
          <w:snapToGrid/>
          <w:kern w:val="2"/>
          <w:sz w:val="30"/>
          <w:szCs w:val="30"/>
          <w:highlight w:val="none"/>
          <w:lang w:val="en-US" w:eastAsia="zh-CN"/>
        </w:rPr>
      </w:pPr>
      <w:r>
        <w:rPr>
          <w:rFonts w:hint="eastAsia" w:ascii="仿宋" w:hAnsi="仿宋" w:eastAsia="仿宋" w:cs="Times New Roman"/>
          <w:b w:val="0"/>
          <w:bCs w:val="0"/>
          <w:snapToGrid/>
          <w:kern w:val="2"/>
          <w:sz w:val="30"/>
          <w:szCs w:val="30"/>
          <w:highlight w:val="none"/>
          <w:lang w:val="en-US" w:eastAsia="zh-CN"/>
        </w:rPr>
        <w:t>4.村域国土空间规划图</w:t>
      </w:r>
    </w:p>
    <w:tbl>
      <w:tblPr>
        <w:tblStyle w:val="6"/>
        <w:tblpPr w:leftFromText="180" w:rightFromText="180" w:vertAnchor="text" w:horzAnchor="page" w:tblpX="1762" w:tblpY="554"/>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8"/>
      </w:tblGrid>
      <w:tr w14:paraId="4597C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8" w:type="dxa"/>
          </w:tcPr>
          <w:p w14:paraId="58A90BE0">
            <w:pPr>
              <w:widowControl w:val="0"/>
              <w:rPr>
                <w:rFonts w:hint="eastAsia" w:ascii="仿宋" w:hAnsi="仿宋" w:eastAsia="仿宋" w:cs="Times New Roman"/>
                <w:b w:val="0"/>
                <w:bCs w:val="0"/>
                <w:snapToGrid/>
                <w:kern w:val="2"/>
                <w:sz w:val="30"/>
                <w:szCs w:val="30"/>
                <w:highlight w:val="none"/>
                <w:vertAlign w:val="baseline"/>
                <w:lang w:val="en-US" w:eastAsia="zh-CN"/>
              </w:rPr>
            </w:pPr>
            <w:r>
              <w:rPr>
                <w:rFonts w:hint="eastAsia" w:ascii="仿宋" w:hAnsi="仿宋" w:eastAsia="仿宋" w:cs="Times New Roman"/>
                <w:b w:val="0"/>
                <w:bCs w:val="0"/>
                <w:snapToGrid/>
                <w:kern w:val="2"/>
                <w:sz w:val="30"/>
                <w:szCs w:val="30"/>
                <w:highlight w:val="none"/>
                <w:vertAlign w:val="baseline"/>
                <w:lang w:val="en-US" w:eastAsia="zh-CN"/>
              </w:rPr>
              <w:drawing>
                <wp:anchor distT="0" distB="0" distL="114300" distR="114300" simplePos="0" relativeHeight="251663360" behindDoc="0" locked="0" layoutInCell="1" allowOverlap="1">
                  <wp:simplePos x="0" y="0"/>
                  <wp:positionH relativeFrom="column">
                    <wp:posOffset>-87630</wp:posOffset>
                  </wp:positionH>
                  <wp:positionV relativeFrom="paragraph">
                    <wp:posOffset>5146040</wp:posOffset>
                  </wp:positionV>
                  <wp:extent cx="1492250" cy="1009650"/>
                  <wp:effectExtent l="0" t="0" r="12700" b="0"/>
                  <wp:wrapNone/>
                  <wp:docPr id="6" name="图片 6" descr="G:/庄河市村庄/太平岭乡/太平岭满族乡20-23年规划成果/2023/太平岭大赵村/图片_wps图片/图片_wps图片_6.png图片_wps图片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G:/庄河市村庄/太平岭乡/太平岭满族乡20-23年规划成果/2023/太平岭大赵村/图片_wps图片/图片_wps图片_6.png图片_wps图片_6"/>
                          <pic:cNvPicPr>
                            <a:picLocks noChangeAspect="1"/>
                          </pic:cNvPicPr>
                        </pic:nvPicPr>
                        <pic:blipFill>
                          <a:blip r:embed="rId11"/>
                          <a:srcRect l="22487" t="88682" r="56881" b="1444"/>
                          <a:stretch>
                            <a:fillRect/>
                          </a:stretch>
                        </pic:blipFill>
                        <pic:spPr>
                          <a:xfrm>
                            <a:off x="0" y="0"/>
                            <a:ext cx="1492250" cy="1009650"/>
                          </a:xfrm>
                          <a:prstGeom prst="rect">
                            <a:avLst/>
                          </a:prstGeom>
                        </pic:spPr>
                      </pic:pic>
                    </a:graphicData>
                  </a:graphic>
                </wp:anchor>
              </w:drawing>
            </w:r>
            <w:r>
              <w:rPr>
                <w:rFonts w:hint="eastAsia" w:ascii="仿宋" w:hAnsi="仿宋" w:eastAsia="仿宋" w:cs="Times New Roman"/>
                <w:b w:val="0"/>
                <w:bCs w:val="0"/>
                <w:snapToGrid/>
                <w:kern w:val="2"/>
                <w:sz w:val="30"/>
                <w:szCs w:val="30"/>
                <w:highlight w:val="yellow"/>
                <w:lang w:val="en-US" w:eastAsia="zh-CN"/>
              </w:rPr>
              <w:br w:type="page"/>
            </w:r>
            <w:r>
              <w:rPr>
                <w:rFonts w:hint="eastAsia" w:ascii="仿宋" w:hAnsi="仿宋" w:eastAsia="仿宋" w:cs="Times New Roman"/>
                <w:b w:val="0"/>
                <w:bCs w:val="0"/>
                <w:snapToGrid/>
                <w:kern w:val="2"/>
                <w:sz w:val="30"/>
                <w:szCs w:val="30"/>
                <w:highlight w:val="yellow"/>
                <w:lang w:val="en-US" w:eastAsia="zh-CN"/>
              </w:rPr>
              <w:br w:type="page"/>
            </w:r>
            <w:r>
              <w:drawing>
                <wp:anchor distT="0" distB="0" distL="114300" distR="114300" simplePos="0" relativeHeight="251662336" behindDoc="0" locked="0" layoutInCell="1" allowOverlap="1">
                  <wp:simplePos x="0" y="0"/>
                  <wp:positionH relativeFrom="column">
                    <wp:posOffset>4121150</wp:posOffset>
                  </wp:positionH>
                  <wp:positionV relativeFrom="paragraph">
                    <wp:posOffset>6985</wp:posOffset>
                  </wp:positionV>
                  <wp:extent cx="1173480" cy="905510"/>
                  <wp:effectExtent l="0" t="0" r="7620" b="8890"/>
                  <wp:wrapNone/>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8"/>
                          <a:stretch>
                            <a:fillRect/>
                          </a:stretch>
                        </pic:blipFill>
                        <pic:spPr>
                          <a:xfrm>
                            <a:off x="0" y="0"/>
                            <a:ext cx="1173480" cy="905510"/>
                          </a:xfrm>
                          <a:prstGeom prst="rect">
                            <a:avLst/>
                          </a:prstGeom>
                          <a:noFill/>
                          <a:ln>
                            <a:noFill/>
                          </a:ln>
                        </pic:spPr>
                      </pic:pic>
                    </a:graphicData>
                  </a:graphic>
                </wp:anchor>
              </w:drawing>
            </w:r>
            <w:r>
              <w:rPr>
                <w:rFonts w:hint="eastAsia" w:ascii="仿宋" w:hAnsi="仿宋" w:eastAsia="仿宋" w:cs="Times New Roman"/>
                <w:b w:val="0"/>
                <w:bCs w:val="0"/>
                <w:snapToGrid/>
                <w:kern w:val="2"/>
                <w:sz w:val="30"/>
                <w:szCs w:val="30"/>
                <w:highlight w:val="none"/>
                <w:vertAlign w:val="baseline"/>
                <w:lang w:val="en-US" w:eastAsia="zh-CN"/>
              </w:rPr>
              <w:drawing>
                <wp:inline distT="0" distB="0" distL="114300" distR="114300">
                  <wp:extent cx="5272405" cy="6128385"/>
                  <wp:effectExtent l="0" t="0" r="4445" b="5715"/>
                  <wp:docPr id="14" name="图片 14" descr="G:/庄河市村庄/太平岭乡/太平岭满族乡20-23年规划成果/2023/太平岭大赵村/图片_wps图片/图片_wps图片_6.png图片_wps图片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G:/庄河市村庄/太平岭乡/太平岭满族乡20-23年规划成果/2023/太平岭大赵村/图片_wps图片/图片_wps图片_6.png图片_wps图片_6"/>
                          <pic:cNvPicPr>
                            <a:picLocks noChangeAspect="1"/>
                          </pic:cNvPicPr>
                        </pic:nvPicPr>
                        <pic:blipFill>
                          <a:blip r:embed="rId11"/>
                          <a:srcRect l="2326" t="8105" r="2452" b="13597"/>
                          <a:stretch>
                            <a:fillRect/>
                          </a:stretch>
                        </pic:blipFill>
                        <pic:spPr>
                          <a:xfrm>
                            <a:off x="0" y="0"/>
                            <a:ext cx="5272405" cy="6128385"/>
                          </a:xfrm>
                          <a:prstGeom prst="rect">
                            <a:avLst/>
                          </a:prstGeom>
                        </pic:spPr>
                      </pic:pic>
                    </a:graphicData>
                  </a:graphic>
                </wp:inline>
              </w:drawing>
            </w:r>
          </w:p>
        </w:tc>
      </w:tr>
    </w:tbl>
    <w:p w14:paraId="1E77E1E1">
      <w:pPr>
        <w:widowControl w:val="0"/>
        <w:kinsoku/>
        <w:autoSpaceDE/>
        <w:autoSpaceDN/>
        <w:adjustRightInd/>
        <w:snapToGrid/>
        <w:spacing w:before="0" w:beforeLines="0" w:line="560" w:lineRule="exact"/>
        <w:jc w:val="both"/>
        <w:textAlignment w:val="auto"/>
        <w:rPr>
          <w:rFonts w:hint="eastAsia" w:ascii="仿宋" w:hAnsi="仿宋" w:eastAsia="仿宋" w:cs="Times New Roman"/>
          <w:b w:val="0"/>
          <w:bCs w:val="0"/>
          <w:snapToGrid/>
          <w:kern w:val="2"/>
          <w:sz w:val="30"/>
          <w:szCs w:val="30"/>
          <w:highlight w:val="yellow"/>
          <w:lang w:val="en-US" w:eastAsia="zh-CN"/>
        </w:rPr>
      </w:pPr>
    </w:p>
    <w:p w14:paraId="48F5E5A4">
      <w:pPr>
        <w:rPr>
          <w:rFonts w:hint="eastAsia" w:ascii="仿宋" w:hAnsi="仿宋" w:eastAsia="仿宋" w:cs="Times New Roman"/>
          <w:b w:val="0"/>
          <w:bCs w:val="0"/>
          <w:snapToGrid/>
          <w:kern w:val="2"/>
          <w:sz w:val="30"/>
          <w:szCs w:val="30"/>
          <w:highlight w:val="yellow"/>
          <w:lang w:val="en-US" w:eastAsia="zh-CN"/>
        </w:rPr>
      </w:pPr>
      <w:r>
        <w:rPr>
          <w:rFonts w:hint="eastAsia" w:ascii="仿宋" w:hAnsi="仿宋" w:eastAsia="仿宋" w:cs="Times New Roman"/>
          <w:b w:val="0"/>
          <w:bCs w:val="0"/>
          <w:snapToGrid/>
          <w:kern w:val="2"/>
          <w:sz w:val="30"/>
          <w:szCs w:val="30"/>
          <w:highlight w:val="yellow"/>
          <w:lang w:val="en-US" w:eastAsia="zh-CN"/>
        </w:rPr>
        <w:br w:type="page"/>
      </w:r>
    </w:p>
    <w:p w14:paraId="6FC59DE3">
      <w:pPr>
        <w:widowControl w:val="0"/>
        <w:kinsoku/>
        <w:autoSpaceDE/>
        <w:autoSpaceDN/>
        <w:adjustRightInd/>
        <w:snapToGrid/>
        <w:spacing w:before="0" w:beforeLines="0" w:line="560" w:lineRule="exact"/>
        <w:jc w:val="both"/>
        <w:textAlignment w:val="auto"/>
        <w:rPr>
          <w:rFonts w:hint="eastAsia" w:ascii="仿宋" w:hAnsi="仿宋" w:eastAsia="仿宋" w:cs="Times New Roman"/>
          <w:b w:val="0"/>
          <w:bCs w:val="0"/>
          <w:snapToGrid/>
          <w:kern w:val="2"/>
          <w:sz w:val="30"/>
          <w:szCs w:val="30"/>
          <w:highlight w:val="yellow"/>
          <w:lang w:val="en-US" w:eastAsia="zh-CN"/>
        </w:rPr>
      </w:pPr>
      <w:r>
        <w:rPr>
          <w:rFonts w:hint="eastAsia" w:ascii="仿宋" w:hAnsi="仿宋" w:eastAsia="仿宋" w:cs="Times New Roman"/>
          <w:b w:val="0"/>
          <w:bCs w:val="0"/>
          <w:snapToGrid/>
          <w:kern w:val="2"/>
          <w:sz w:val="30"/>
          <w:szCs w:val="30"/>
          <w:highlight w:val="yellow"/>
          <w:lang w:val="en-US" w:eastAsia="zh-CN"/>
        </w:rPr>
        <w:br w:type="textWrapping"/>
      </w:r>
      <w:r>
        <w:rPr>
          <w:rFonts w:hint="eastAsia" w:ascii="仿宋" w:hAnsi="仿宋" w:eastAsia="仿宋" w:cs="Times New Roman"/>
          <w:b w:val="0"/>
          <w:bCs w:val="0"/>
          <w:snapToGrid/>
          <w:kern w:val="2"/>
          <w:sz w:val="30"/>
          <w:szCs w:val="30"/>
          <w:highlight w:val="none"/>
          <w:lang w:val="en-US" w:eastAsia="zh-CN"/>
        </w:rPr>
        <w:t>5.产业空间发展引导图</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8"/>
      </w:tblGrid>
      <w:tr w14:paraId="525F4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8" w:type="dxa"/>
          </w:tcPr>
          <w:p w14:paraId="1D068AA3">
            <w:pPr>
              <w:widowControl w:val="0"/>
              <w:rPr>
                <w:rFonts w:hint="eastAsia" w:ascii="仿宋" w:hAnsi="仿宋" w:eastAsia="仿宋" w:cs="Times New Roman"/>
                <w:b w:val="0"/>
                <w:bCs w:val="0"/>
                <w:snapToGrid/>
                <w:kern w:val="2"/>
                <w:sz w:val="30"/>
                <w:szCs w:val="30"/>
                <w:highlight w:val="none"/>
                <w:vertAlign w:val="baseline"/>
                <w:lang w:val="en-US" w:eastAsia="zh-CN"/>
              </w:rPr>
            </w:pPr>
            <w:r>
              <w:drawing>
                <wp:anchor distT="0" distB="0" distL="114300" distR="114300" simplePos="0" relativeHeight="251664384" behindDoc="0" locked="0" layoutInCell="1" allowOverlap="1">
                  <wp:simplePos x="0" y="0"/>
                  <wp:positionH relativeFrom="column">
                    <wp:posOffset>4105910</wp:posOffset>
                  </wp:positionH>
                  <wp:positionV relativeFrom="paragraph">
                    <wp:posOffset>3175</wp:posOffset>
                  </wp:positionV>
                  <wp:extent cx="1173480" cy="905510"/>
                  <wp:effectExtent l="0" t="0" r="7620" b="8890"/>
                  <wp:wrapNone/>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8"/>
                          <a:stretch>
                            <a:fillRect/>
                          </a:stretch>
                        </pic:blipFill>
                        <pic:spPr>
                          <a:xfrm>
                            <a:off x="0" y="0"/>
                            <a:ext cx="1173480" cy="905510"/>
                          </a:xfrm>
                          <a:prstGeom prst="rect">
                            <a:avLst/>
                          </a:prstGeom>
                          <a:noFill/>
                          <a:ln>
                            <a:noFill/>
                          </a:ln>
                        </pic:spPr>
                      </pic:pic>
                    </a:graphicData>
                  </a:graphic>
                </wp:anchor>
              </w:drawing>
            </w:r>
            <w:r>
              <w:rPr>
                <w:rFonts w:hint="eastAsia" w:ascii="仿宋" w:hAnsi="仿宋" w:eastAsia="仿宋" w:cs="Times New Roman"/>
                <w:b w:val="0"/>
                <w:bCs w:val="0"/>
                <w:snapToGrid/>
                <w:kern w:val="2"/>
                <w:sz w:val="30"/>
                <w:szCs w:val="30"/>
                <w:highlight w:val="none"/>
                <w:vertAlign w:val="baseline"/>
                <w:lang w:val="en-US" w:eastAsia="zh-CN"/>
              </w:rPr>
              <w:drawing>
                <wp:inline distT="0" distB="0" distL="114300" distR="114300">
                  <wp:extent cx="5262245" cy="6139180"/>
                  <wp:effectExtent l="0" t="0" r="0" b="0"/>
                  <wp:docPr id="7" name="图片 7" descr="G:/庄河市村庄/太平岭乡/太平岭满族乡20-23年规划成果/2023/太平岭大赵村/图片_wps图片/图片_wps图片_10.png图片_wps图片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G:/庄河市村庄/太平岭乡/太平岭满族乡20-23年规划成果/2023/太平岭大赵村/图片_wps图片/图片_wps图片_10.png图片_wps图片_10"/>
                          <pic:cNvPicPr>
                            <a:picLocks noChangeAspect="1"/>
                          </pic:cNvPicPr>
                        </pic:nvPicPr>
                        <pic:blipFill>
                          <a:blip r:embed="rId12"/>
                          <a:srcRect l="2922" t="7878" r="2039" b="13687"/>
                          <a:stretch>
                            <a:fillRect/>
                          </a:stretch>
                        </pic:blipFill>
                        <pic:spPr>
                          <a:xfrm>
                            <a:off x="0" y="0"/>
                            <a:ext cx="5262245" cy="6139180"/>
                          </a:xfrm>
                          <a:prstGeom prst="rect">
                            <a:avLst/>
                          </a:prstGeom>
                        </pic:spPr>
                      </pic:pic>
                    </a:graphicData>
                  </a:graphic>
                </wp:inline>
              </w:drawing>
            </w:r>
          </w:p>
        </w:tc>
      </w:tr>
    </w:tbl>
    <w:p w14:paraId="37569D1F">
      <w:pPr>
        <w:rPr>
          <w:rFonts w:hint="eastAsia" w:ascii="仿宋" w:hAnsi="仿宋" w:eastAsia="仿宋" w:cs="Times New Roman"/>
          <w:b w:val="0"/>
          <w:bCs w:val="0"/>
          <w:snapToGrid/>
          <w:kern w:val="2"/>
          <w:sz w:val="30"/>
          <w:szCs w:val="30"/>
          <w:highlight w:val="yellow"/>
          <w:lang w:val="en-US" w:eastAsia="zh-CN"/>
        </w:rPr>
      </w:pPr>
      <w:r>
        <w:rPr>
          <w:rFonts w:hint="eastAsia" w:ascii="仿宋" w:hAnsi="仿宋" w:eastAsia="仿宋" w:cs="Times New Roman"/>
          <w:b w:val="0"/>
          <w:bCs w:val="0"/>
          <w:snapToGrid/>
          <w:kern w:val="2"/>
          <w:sz w:val="30"/>
          <w:szCs w:val="30"/>
          <w:highlight w:val="yellow"/>
          <w:lang w:val="en-US" w:eastAsia="zh-CN"/>
        </w:rPr>
        <w:br w:type="page"/>
      </w:r>
    </w:p>
    <w:p w14:paraId="2C25A0CF">
      <w:pPr>
        <w:widowControl w:val="0"/>
        <w:kinsoku/>
        <w:autoSpaceDE/>
        <w:autoSpaceDN/>
        <w:adjustRightInd/>
        <w:snapToGrid/>
        <w:spacing w:before="0" w:beforeLines="0" w:line="560" w:lineRule="exact"/>
        <w:jc w:val="both"/>
        <w:textAlignment w:val="auto"/>
        <w:rPr>
          <w:rFonts w:hint="default" w:ascii="仿宋" w:hAnsi="仿宋" w:eastAsia="仿宋" w:cs="Times New Roman"/>
          <w:b w:val="0"/>
          <w:bCs w:val="0"/>
          <w:snapToGrid/>
          <w:kern w:val="2"/>
          <w:sz w:val="30"/>
          <w:szCs w:val="30"/>
          <w:highlight w:val="none"/>
          <w:lang w:val="en-US" w:eastAsia="zh-CN"/>
        </w:rPr>
      </w:pPr>
      <w:r>
        <w:drawing>
          <wp:anchor distT="0" distB="0" distL="114300" distR="114300" simplePos="0" relativeHeight="251665408" behindDoc="0" locked="0" layoutInCell="1" allowOverlap="1">
            <wp:simplePos x="0" y="0"/>
            <wp:positionH relativeFrom="column">
              <wp:posOffset>4079875</wp:posOffset>
            </wp:positionH>
            <wp:positionV relativeFrom="paragraph">
              <wp:posOffset>347345</wp:posOffset>
            </wp:positionV>
            <wp:extent cx="1173480" cy="905510"/>
            <wp:effectExtent l="0" t="0" r="7620" b="8890"/>
            <wp:wrapNone/>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8"/>
                    <a:stretch>
                      <a:fillRect/>
                    </a:stretch>
                  </pic:blipFill>
                  <pic:spPr>
                    <a:xfrm>
                      <a:off x="0" y="0"/>
                      <a:ext cx="1173480" cy="905510"/>
                    </a:xfrm>
                    <a:prstGeom prst="rect">
                      <a:avLst/>
                    </a:prstGeom>
                    <a:noFill/>
                    <a:ln>
                      <a:noFill/>
                    </a:ln>
                  </pic:spPr>
                </pic:pic>
              </a:graphicData>
            </a:graphic>
          </wp:anchor>
        </w:drawing>
      </w:r>
      <w:r>
        <w:rPr>
          <w:rFonts w:hint="eastAsia" w:ascii="仿宋" w:hAnsi="仿宋" w:eastAsia="仿宋" w:cs="Times New Roman"/>
          <w:b w:val="0"/>
          <w:bCs w:val="0"/>
          <w:snapToGrid/>
          <w:kern w:val="2"/>
          <w:sz w:val="30"/>
          <w:szCs w:val="30"/>
          <w:highlight w:val="none"/>
          <w:lang w:val="en-US" w:eastAsia="zh-CN"/>
        </w:rPr>
        <w:t>6.村民版规划图</w:t>
      </w:r>
    </w:p>
    <w:tbl>
      <w:tblPr>
        <w:tblStyle w:val="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8"/>
      </w:tblGrid>
      <w:tr w14:paraId="28E58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8" w:type="dxa"/>
          </w:tcPr>
          <w:p w14:paraId="53C250F0">
            <w:pPr>
              <w:widowControl w:val="0"/>
              <w:rPr>
                <w:rFonts w:hint="eastAsia" w:ascii="仿宋" w:hAnsi="仿宋" w:eastAsia="仿宋" w:cs="Times New Roman"/>
                <w:b w:val="0"/>
                <w:bCs w:val="0"/>
                <w:snapToGrid/>
                <w:kern w:val="2"/>
                <w:sz w:val="30"/>
                <w:szCs w:val="30"/>
                <w:highlight w:val="none"/>
                <w:vertAlign w:val="baseline"/>
                <w:lang w:val="en-US" w:eastAsia="zh-CN"/>
              </w:rPr>
            </w:pPr>
            <w:r>
              <w:rPr>
                <w:rFonts w:hint="eastAsia" w:ascii="仿宋" w:hAnsi="仿宋" w:eastAsia="仿宋" w:cs="Times New Roman"/>
                <w:b w:val="0"/>
                <w:bCs w:val="0"/>
                <w:snapToGrid/>
                <w:kern w:val="2"/>
                <w:sz w:val="30"/>
                <w:szCs w:val="30"/>
                <w:highlight w:val="none"/>
                <w:vertAlign w:val="baseline"/>
                <w:lang w:val="en-US" w:eastAsia="zh-CN"/>
              </w:rPr>
              <w:drawing>
                <wp:inline distT="0" distB="0" distL="114300" distR="114300">
                  <wp:extent cx="5253355" cy="6105525"/>
                  <wp:effectExtent l="0" t="0" r="0" b="0"/>
                  <wp:docPr id="8" name="图片 8" descr="G:/庄河市村庄/太平岭乡/太平岭满族乡20-23年规划成果/2023/太平岭大赵村/图片_wps图片/图片_wps图片_20.png图片_wps图片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G:/庄河市村庄/太平岭乡/太平岭满族乡20-23年规划成果/2023/太平岭大赵村/图片_wps图片/图片_wps图片_20.png图片_wps图片_20"/>
                          <pic:cNvPicPr>
                            <a:picLocks noChangeAspect="1"/>
                          </pic:cNvPicPr>
                        </pic:nvPicPr>
                        <pic:blipFill>
                          <a:blip r:embed="rId13"/>
                          <a:srcRect l="2567" t="7943" r="2555" b="14052"/>
                          <a:stretch>
                            <a:fillRect/>
                          </a:stretch>
                        </pic:blipFill>
                        <pic:spPr>
                          <a:xfrm>
                            <a:off x="0" y="0"/>
                            <a:ext cx="5253355" cy="6105525"/>
                          </a:xfrm>
                          <a:prstGeom prst="rect">
                            <a:avLst/>
                          </a:prstGeom>
                        </pic:spPr>
                      </pic:pic>
                    </a:graphicData>
                  </a:graphic>
                </wp:inline>
              </w:drawing>
            </w:r>
          </w:p>
        </w:tc>
      </w:tr>
    </w:tbl>
    <w:p w14:paraId="311B826F">
      <w:pPr>
        <w:widowControl w:val="0"/>
        <w:kinsoku/>
        <w:autoSpaceDE/>
        <w:autoSpaceDN/>
        <w:adjustRightInd/>
        <w:snapToGrid/>
        <w:spacing w:before="0" w:beforeLines="0" w:line="560" w:lineRule="exact"/>
        <w:jc w:val="both"/>
        <w:textAlignment w:val="auto"/>
        <w:rPr>
          <w:rFonts w:hint="default" w:ascii="仿宋" w:hAnsi="仿宋" w:eastAsia="仿宋" w:cs="Times New Roman"/>
          <w:b w:val="0"/>
          <w:bCs w:val="0"/>
          <w:snapToGrid/>
          <w:kern w:val="2"/>
          <w:sz w:val="30"/>
          <w:szCs w:val="30"/>
          <w:highlight w:val="none"/>
          <w:lang w:val="en-US" w:eastAsia="zh-CN"/>
        </w:rPr>
      </w:pPr>
    </w:p>
    <w:sectPr>
      <w:footerReference r:id="rId5" w:type="default"/>
      <w:pgSz w:w="11906" w:h="16839"/>
      <w:pgMar w:top="1431" w:right="1389" w:bottom="1152" w:left="1785" w:header="0" w:footer="987"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思源宋体 CN Heavy">
    <w:panose1 w:val="02020900000000000000"/>
    <w:charset w:val="86"/>
    <w:family w:val="auto"/>
    <w:pitch w:val="default"/>
    <w:sig w:usb0="20000083" w:usb1="2ADF3C1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A34B2E">
    <w:pPr>
      <w:spacing w:line="169" w:lineRule="auto"/>
      <w:ind w:left="4090"/>
      <w:rPr>
        <w:rFonts w:ascii="Calibri" w:hAnsi="Calibri" w:eastAsia="Calibri" w:cs="Calibri"/>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007C61">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6007C61">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FE9154F"/>
    <w:multiLevelType w:val="singleLevel"/>
    <w:tmpl w:val="7FE9154F"/>
    <w:lvl w:ilvl="0" w:tentative="0">
      <w:start w:val="6"/>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9"/>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compatSetting w:name="compatibilityMode" w:uri="http://schemas.microsoft.com/office/word" w:val="14"/>
  </w:compat>
  <w:rsids>
    <w:rsidRoot w:val="00000000"/>
    <w:rsid w:val="04A47F59"/>
    <w:rsid w:val="054D6C58"/>
    <w:rsid w:val="07CF228A"/>
    <w:rsid w:val="0F294935"/>
    <w:rsid w:val="104C585C"/>
    <w:rsid w:val="11AD4D91"/>
    <w:rsid w:val="1C4B6525"/>
    <w:rsid w:val="1D65301C"/>
    <w:rsid w:val="1DA26859"/>
    <w:rsid w:val="1F8232BD"/>
    <w:rsid w:val="22822194"/>
    <w:rsid w:val="22B934C3"/>
    <w:rsid w:val="22F54D73"/>
    <w:rsid w:val="24450448"/>
    <w:rsid w:val="268B633D"/>
    <w:rsid w:val="282B7B8A"/>
    <w:rsid w:val="28B1694E"/>
    <w:rsid w:val="2C483111"/>
    <w:rsid w:val="3A5275AF"/>
    <w:rsid w:val="3C442AC4"/>
    <w:rsid w:val="3D6D686E"/>
    <w:rsid w:val="49566680"/>
    <w:rsid w:val="572908DD"/>
    <w:rsid w:val="58CD1825"/>
    <w:rsid w:val="58CF0CC3"/>
    <w:rsid w:val="5A04050E"/>
    <w:rsid w:val="5BEE021E"/>
    <w:rsid w:val="5E296CFF"/>
    <w:rsid w:val="5FE22FDD"/>
    <w:rsid w:val="62680AD9"/>
    <w:rsid w:val="63D23E09"/>
    <w:rsid w:val="67D27347"/>
    <w:rsid w:val="6E4224F5"/>
    <w:rsid w:val="72E62D91"/>
    <w:rsid w:val="735B2F69"/>
    <w:rsid w:val="77C23FF0"/>
    <w:rsid w:val="7EDF123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仿宋" w:hAnsi="仿宋" w:eastAsia="仿宋" w:cs="仿宋"/>
      <w:sz w:val="30"/>
      <w:szCs w:val="30"/>
      <w:lang w:val="en-US" w:eastAsia="en-US" w:bidi="ar-SA"/>
    </w:r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10</Pages>
  <Words>1680</Words>
  <Characters>1787</Characters>
  <TotalTime>2</TotalTime>
  <ScaleCrop>false</ScaleCrop>
  <LinksUpToDate>false</LinksUpToDate>
  <CharactersWithSpaces>1787</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2025-07-02T09:30:00Z</dcterms:created>
  <dc:creator>于承洋</dc:creator>
  <cp:lastModifiedBy>旺旺</cp:lastModifiedBy>
  <dcterms:modified xsi:type="dcterms:W3CDTF">2025-08-28T06:56:35Z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2025-07-19T15:19:33Z</vt:filetime>
  </property>
  <property fmtid="{D5CDD505-2E9C-101B-9397-08002B2CF9AE}" pid="4" name="KSOTemplateDocerSaveRecord">
    <vt:lpwstr>eyJoZGlkIjoiYmIxM2I5MjZkMDg1ZGIxOWM0YWRlYTg4ZjYzMmY3ZDQiLCJ1c2VySWQiOiI0MTYzOTc0OTkifQ==</vt:lpwstr>
  </property>
  <property fmtid="{D5CDD505-2E9C-101B-9397-08002B2CF9AE}" pid="5" name="KSOProductBuildVer">
    <vt:lpwstr>2052-12.1.0.22529</vt:lpwstr>
  </property>
  <property fmtid="{D5CDD505-2E9C-101B-9397-08002B2CF9AE}" pid="6" name="ICV">
    <vt:lpwstr>E9CAD26E589A47A7B3E53673ECA5AB5A_13</vt:lpwstr>
  </property>
</Properties>
</file>