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152B2">
      <w:pPr>
        <w:pStyle w:val="2"/>
        <w:bidi w:val="0"/>
        <w:jc w:val="center"/>
        <w:rPr>
          <w:rFonts w:hint="eastAsia"/>
          <w:lang w:val="en-US"/>
        </w:rPr>
      </w:pPr>
      <w:r>
        <w:rPr>
          <w:rFonts w:hint="eastAsia"/>
          <w:lang w:val="en-US"/>
        </w:rPr>
        <w:t>庄河市栗子房</w:t>
      </w:r>
      <w:r>
        <w:rPr>
          <w:rFonts w:hint="eastAsia"/>
        </w:rPr>
        <w:t>镇</w:t>
      </w:r>
      <w:r>
        <w:rPr>
          <w:rFonts w:hint="eastAsia"/>
          <w:lang w:val="en-US"/>
        </w:rPr>
        <w:t>人民政府</w:t>
      </w:r>
    </w:p>
    <w:p w14:paraId="4EA3AC67">
      <w:pPr>
        <w:pStyle w:val="2"/>
        <w:bidi w:val="0"/>
        <w:jc w:val="center"/>
        <w:rPr>
          <w:rFonts w:hint="eastAsia"/>
        </w:rPr>
      </w:pPr>
      <w:r>
        <w:rPr>
          <w:rFonts w:hint="eastAsia"/>
          <w:lang w:val="en-US"/>
        </w:rPr>
        <w:t>关于</w:t>
      </w:r>
      <w:r>
        <w:rPr>
          <w:rFonts w:hint="eastAsia"/>
        </w:rPr>
        <w:t>202</w:t>
      </w:r>
      <w:r>
        <w:rPr>
          <w:rFonts w:hint="eastAsia"/>
          <w:lang w:val="en-US" w:eastAsia="zh-CN"/>
        </w:rPr>
        <w:t>4</w:t>
      </w:r>
      <w:r>
        <w:rPr>
          <w:rFonts w:hint="eastAsia"/>
        </w:rPr>
        <w:t>年法治政府建设情况的报告</w:t>
      </w:r>
    </w:p>
    <w:p w14:paraId="1103AC5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中共庄河市委、庄河市人民政府：</w:t>
      </w:r>
    </w:p>
    <w:p w14:paraId="163C1E5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2024年</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在</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市</w:t>
      </w:r>
      <w:r>
        <w:rPr>
          <w:rFonts w:hint="eastAsia" w:ascii="方正仿宋_GB2312" w:hAnsi="方正仿宋_GB2312" w:eastAsia="方正仿宋_GB2312" w:cs="方正仿宋_GB2312"/>
          <w:i w:val="0"/>
          <w:iCs w:val="0"/>
          <w:caps w:val="0"/>
          <w:color w:val="333333"/>
          <w:spacing w:val="0"/>
          <w:sz w:val="32"/>
          <w:szCs w:val="32"/>
          <w:shd w:val="clear" w:fill="FFFFFF"/>
        </w:rPr>
        <w:t>委、</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市</w:t>
      </w:r>
      <w:r>
        <w:rPr>
          <w:rFonts w:hint="eastAsia" w:ascii="方正仿宋_GB2312" w:hAnsi="方正仿宋_GB2312" w:eastAsia="方正仿宋_GB2312" w:cs="方正仿宋_GB2312"/>
          <w:i w:val="0"/>
          <w:iCs w:val="0"/>
          <w:caps w:val="0"/>
          <w:color w:val="333333"/>
          <w:spacing w:val="0"/>
          <w:sz w:val="32"/>
          <w:szCs w:val="32"/>
          <w:shd w:val="clear" w:fill="FFFFFF"/>
        </w:rPr>
        <w:t>政府的正确领导下</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我</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镇</w:t>
      </w:r>
      <w:r>
        <w:rPr>
          <w:rFonts w:hint="eastAsia" w:ascii="方正仿宋_GB2312" w:hAnsi="方正仿宋_GB2312" w:eastAsia="方正仿宋_GB2312" w:cs="方正仿宋_GB2312"/>
          <w:i w:val="0"/>
          <w:iCs w:val="0"/>
          <w:caps w:val="0"/>
          <w:color w:val="333333"/>
          <w:spacing w:val="0"/>
          <w:sz w:val="32"/>
          <w:szCs w:val="32"/>
          <w:shd w:val="clear" w:fill="FFFFFF"/>
        </w:rPr>
        <w:t>深入贯彻落实党的二十大精神</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及</w:t>
      </w:r>
      <w:r>
        <w:rPr>
          <w:rFonts w:hint="eastAsia" w:ascii="方正仿宋_GB2312" w:hAnsi="方正仿宋_GB2312" w:eastAsia="方正仿宋_GB2312" w:cs="方正仿宋_GB2312"/>
          <w:i w:val="0"/>
          <w:iCs w:val="0"/>
          <w:caps w:val="0"/>
          <w:color w:val="333333"/>
          <w:spacing w:val="0"/>
          <w:sz w:val="32"/>
          <w:szCs w:val="32"/>
          <w:shd w:val="clear" w:fill="FFFFFF"/>
        </w:rPr>
        <w:t>重要指示，把开展学习贯彻习近平新时代中国特色社会主义思想主题教育和深入推进法治政府建设相结合，围绕建设法治政府目标</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将政府工作全面纳入法治轨道</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增强政府公信力和执行力</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不断提高依法决策、依法管理、依法行政的水平</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全力打造良好的政府法治环境。</w:t>
      </w:r>
      <w:r>
        <w:rPr>
          <w:rFonts w:hint="eastAsia" w:ascii="方正仿宋_GB2312" w:hAnsi="方正仿宋_GB2312" w:eastAsia="方正仿宋_GB2312" w:cs="方正仿宋_GB2312"/>
          <w:sz w:val="32"/>
          <w:szCs w:val="32"/>
        </w:rPr>
        <w:t>现将</w:t>
      </w:r>
      <w:r>
        <w:rPr>
          <w:rFonts w:hint="eastAsia" w:ascii="方正仿宋_GB2312" w:hAnsi="方正仿宋_GB2312" w:eastAsia="方正仿宋_GB2312" w:cs="方正仿宋_GB2312"/>
          <w:sz w:val="32"/>
          <w:szCs w:val="32"/>
          <w:lang w:val="en-US" w:eastAsia="zh-CN"/>
        </w:rPr>
        <w:t>我镇</w:t>
      </w:r>
      <w:r>
        <w:rPr>
          <w:rFonts w:hint="eastAsia" w:ascii="方正仿宋_GB2312" w:hAnsi="方正仿宋_GB2312" w:eastAsia="方正仿宋_GB2312" w:cs="方正仿宋_GB2312"/>
          <w:sz w:val="32"/>
          <w:szCs w:val="32"/>
        </w:rPr>
        <w:t>202</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年法治政府建设工作情况汇报如下</w:t>
      </w:r>
      <w:r>
        <w:rPr>
          <w:rFonts w:hint="eastAsia" w:ascii="方正仿宋_GB2312" w:hAnsi="方正仿宋_GB2312" w:eastAsia="方正仿宋_GB2312" w:cs="方正仿宋_GB2312"/>
          <w:sz w:val="32"/>
          <w:szCs w:val="32"/>
          <w:lang w:eastAsia="zh-CN"/>
        </w:rPr>
        <w:t>：</w:t>
      </w:r>
    </w:p>
    <w:p w14:paraId="08908DC4">
      <w:pPr>
        <w:pStyle w:val="3"/>
        <w:numPr>
          <w:ilvl w:val="0"/>
          <w:numId w:val="1"/>
        </w:numPr>
        <w:bidi w:val="0"/>
        <w:rPr>
          <w:rFonts w:hint="eastAsia"/>
        </w:rPr>
      </w:pPr>
      <w:r>
        <w:rPr>
          <w:rFonts w:hint="eastAsia"/>
          <w:lang w:val="en-US" w:eastAsia="zh-CN"/>
        </w:rPr>
        <w:t>2024年</w:t>
      </w:r>
      <w:r>
        <w:rPr>
          <w:rFonts w:hint="eastAsia"/>
        </w:rPr>
        <w:t>推进法治政府建设的主要措施和成效</w:t>
      </w:r>
    </w:p>
    <w:p w14:paraId="7D3E8A23">
      <w:pPr>
        <w:pStyle w:val="4"/>
        <w:numPr>
          <w:ilvl w:val="0"/>
          <w:numId w:val="2"/>
        </w:numPr>
        <w:bidi w:val="0"/>
        <w:rPr>
          <w:rFonts w:hint="eastAsia"/>
        </w:rPr>
      </w:pPr>
      <w:r>
        <w:rPr>
          <w:rFonts w:hint="eastAsia"/>
          <w:lang w:val="en-US" w:eastAsia="zh-CN"/>
        </w:rPr>
        <w:t>坚持党的领导，法治政府建设有力推进</w:t>
      </w:r>
    </w:p>
    <w:p w14:paraId="782C15E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一是持续深入学习习近平法治思想</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将</w:t>
      </w:r>
      <w:r>
        <w:rPr>
          <w:rFonts w:hint="eastAsia" w:ascii="方正仿宋_GB2312" w:hAnsi="方正仿宋_GB2312" w:eastAsia="方正仿宋_GB2312" w:cs="方正仿宋_GB2312"/>
          <w:i w:val="0"/>
          <w:iCs w:val="0"/>
          <w:caps w:val="0"/>
          <w:color w:val="333333"/>
          <w:spacing w:val="0"/>
          <w:sz w:val="32"/>
          <w:szCs w:val="32"/>
          <w:shd w:val="clear" w:fill="FFFFFF"/>
        </w:rPr>
        <w:t>习近平法治思想纳入主题教育学习研讨范围，列入</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我镇</w:t>
      </w:r>
      <w:r>
        <w:rPr>
          <w:rFonts w:hint="eastAsia" w:ascii="方正仿宋_GB2312" w:hAnsi="方正仿宋_GB2312" w:eastAsia="方正仿宋_GB2312" w:cs="方正仿宋_GB2312"/>
          <w:i w:val="0"/>
          <w:iCs w:val="0"/>
          <w:caps w:val="0"/>
          <w:color w:val="333333"/>
          <w:spacing w:val="0"/>
          <w:sz w:val="32"/>
          <w:szCs w:val="32"/>
          <w:shd w:val="clear" w:fill="FFFFFF"/>
        </w:rPr>
        <w:t>党委（党组）理论学习中心组学习的重点内容</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切实抓好《习近平法治思想学习纲要》学习</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2024年栗子房镇党委理论学习中心组组织机关工作人员集体学习2次习近平法治思想，</w:t>
      </w:r>
      <w:r>
        <w:rPr>
          <w:rFonts w:hint="eastAsia" w:ascii="方正仿宋_GB2312" w:hAnsi="方正仿宋_GB2312" w:eastAsia="方正仿宋_GB2312" w:cs="方正仿宋_GB2312"/>
          <w:i w:val="0"/>
          <w:iCs w:val="0"/>
          <w:caps w:val="0"/>
          <w:color w:val="333333"/>
          <w:spacing w:val="0"/>
          <w:sz w:val="32"/>
          <w:szCs w:val="32"/>
          <w:shd w:val="clear" w:fill="FFFFFF"/>
        </w:rPr>
        <w:t>扎实推动习近平法治思想和</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市</w:t>
      </w:r>
      <w:r>
        <w:rPr>
          <w:rFonts w:hint="eastAsia" w:ascii="方正仿宋_GB2312" w:hAnsi="方正仿宋_GB2312" w:eastAsia="方正仿宋_GB2312" w:cs="方正仿宋_GB2312"/>
          <w:i w:val="0"/>
          <w:iCs w:val="0"/>
          <w:caps w:val="0"/>
          <w:color w:val="333333"/>
          <w:spacing w:val="0"/>
          <w:sz w:val="32"/>
          <w:szCs w:val="32"/>
          <w:shd w:val="clear" w:fill="FFFFFF"/>
        </w:rPr>
        <w:t>委</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的</w:t>
      </w:r>
      <w:r>
        <w:rPr>
          <w:rFonts w:hint="eastAsia" w:ascii="方正仿宋_GB2312" w:hAnsi="方正仿宋_GB2312" w:eastAsia="方正仿宋_GB2312" w:cs="方正仿宋_GB2312"/>
          <w:i w:val="0"/>
          <w:iCs w:val="0"/>
          <w:caps w:val="0"/>
          <w:color w:val="333333"/>
          <w:spacing w:val="0"/>
          <w:sz w:val="32"/>
          <w:szCs w:val="32"/>
          <w:shd w:val="clear" w:fill="FFFFFF"/>
        </w:rPr>
        <w:t>决策部署坚持把党的领导贯彻到法治政府建设全过程和各方面</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二是加强干部领导教育培训，</w:t>
      </w:r>
      <w:r>
        <w:rPr>
          <w:rFonts w:hint="eastAsia" w:ascii="方正仿宋_GB2312" w:hAnsi="方正仿宋_GB2312" w:eastAsia="方正仿宋_GB2312" w:cs="方正仿宋_GB2312"/>
          <w:i w:val="0"/>
          <w:iCs w:val="0"/>
          <w:caps w:val="0"/>
          <w:color w:val="333333"/>
          <w:spacing w:val="0"/>
          <w:sz w:val="32"/>
          <w:szCs w:val="32"/>
          <w:shd w:val="clear" w:fill="FFFFFF"/>
        </w:rPr>
        <w:t>推动领导干部带头学习、模范践行</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。2024年，我镇组织11</w:t>
      </w:r>
      <w:r>
        <w:rPr>
          <w:rFonts w:hint="eastAsia" w:ascii="方正仿宋_GB2312" w:hAnsi="方正仿宋_GB2312" w:eastAsia="方正仿宋_GB2312" w:cs="方正仿宋_GB2312"/>
          <w:i w:val="0"/>
          <w:iCs w:val="0"/>
          <w:caps w:val="0"/>
          <w:color w:val="333333"/>
          <w:spacing w:val="0"/>
          <w:sz w:val="32"/>
          <w:szCs w:val="32"/>
          <w:shd w:val="clear" w:fill="FFFFFF"/>
        </w:rPr>
        <w:t>名干部职工登</w:t>
      </w:r>
      <w:r>
        <w:rPr>
          <w:rFonts w:hint="eastAsia" w:ascii="方正仿宋_GB2312" w:hAnsi="方正仿宋_GB2312" w:eastAsia="方正仿宋_GB2312" w:cs="方正仿宋_GB2312"/>
          <w:i w:val="0"/>
          <w:iCs w:val="0"/>
          <w:caps w:val="0"/>
          <w:color w:val="auto"/>
          <w:spacing w:val="0"/>
          <w:sz w:val="32"/>
          <w:szCs w:val="32"/>
          <w:shd w:val="clear" w:fill="FFFFFF"/>
          <w:lang w:eastAsia="zh-CN"/>
        </w:rPr>
        <w:t>录</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大连</w:t>
      </w:r>
      <w:r>
        <w:rPr>
          <w:rFonts w:hint="eastAsia" w:ascii="方正仿宋_GB2312" w:hAnsi="方正仿宋_GB2312" w:eastAsia="方正仿宋_GB2312" w:cs="方正仿宋_GB2312"/>
          <w:i w:val="0"/>
          <w:iCs w:val="0"/>
          <w:caps w:val="0"/>
          <w:color w:val="333333"/>
          <w:spacing w:val="0"/>
          <w:sz w:val="32"/>
          <w:szCs w:val="32"/>
          <w:shd w:val="clear" w:fill="FFFFFF"/>
        </w:rPr>
        <w:t>工作人员</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法治教育</w:t>
      </w:r>
      <w:r>
        <w:rPr>
          <w:rFonts w:hint="eastAsia" w:ascii="方正仿宋_GB2312" w:hAnsi="方正仿宋_GB2312" w:eastAsia="方正仿宋_GB2312" w:cs="方正仿宋_GB2312"/>
          <w:i w:val="0"/>
          <w:iCs w:val="0"/>
          <w:caps w:val="0"/>
          <w:color w:val="333333"/>
          <w:spacing w:val="0"/>
          <w:sz w:val="32"/>
          <w:szCs w:val="32"/>
          <w:shd w:val="clear" w:fill="FFFFFF"/>
        </w:rPr>
        <w:t>及考试平台进行了自学，</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其中11名参加了庄河市委组织的司法考试，4名</w:t>
      </w:r>
      <w:r>
        <w:rPr>
          <w:rFonts w:hint="eastAsia" w:ascii="方正仿宋_GB2312" w:hAnsi="方正仿宋_GB2312" w:eastAsia="方正仿宋_GB2312" w:cs="方正仿宋_GB2312"/>
          <w:i w:val="0"/>
          <w:iCs w:val="0"/>
          <w:caps w:val="0"/>
          <w:color w:val="333333"/>
          <w:spacing w:val="0"/>
          <w:sz w:val="32"/>
          <w:szCs w:val="32"/>
          <w:shd w:val="clear" w:fill="FFFFFF"/>
        </w:rPr>
        <w:t>考试</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通过并取得执法证</w:t>
      </w:r>
      <w:r>
        <w:rPr>
          <w:rFonts w:hint="eastAsia" w:ascii="方正仿宋_GB2312" w:hAnsi="方正仿宋_GB2312" w:eastAsia="方正仿宋_GB2312" w:cs="方正仿宋_GB2312"/>
          <w:i w:val="0"/>
          <w:iCs w:val="0"/>
          <w:caps w:val="0"/>
          <w:color w:val="333333"/>
          <w:spacing w:val="0"/>
          <w:sz w:val="32"/>
          <w:szCs w:val="32"/>
          <w:shd w:val="clear" w:fill="FFFFFF"/>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我镇持续</w:t>
      </w:r>
      <w:r>
        <w:rPr>
          <w:rFonts w:hint="eastAsia" w:ascii="方正仿宋_GB2312" w:hAnsi="方正仿宋_GB2312" w:eastAsia="方正仿宋_GB2312" w:cs="方正仿宋_GB2312"/>
          <w:i w:val="0"/>
          <w:iCs w:val="0"/>
          <w:caps w:val="0"/>
          <w:color w:val="333333"/>
          <w:spacing w:val="0"/>
          <w:sz w:val="32"/>
          <w:szCs w:val="32"/>
          <w:shd w:val="clear" w:fill="FFFFFF"/>
        </w:rPr>
        <w:t>加强对行政执法人员岗位培训，组织执法岗位人员参加</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庄河市学习习近平法治思想</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网络专题培训班</w:t>
      </w:r>
      <w:r>
        <w:rPr>
          <w:rFonts w:hint="eastAsia" w:ascii="方正仿宋_GB2312" w:hAnsi="方正仿宋_GB2312" w:eastAsia="方正仿宋_GB2312" w:cs="方正仿宋_GB2312"/>
          <w:i w:val="0"/>
          <w:iCs w:val="0"/>
          <w:caps w:val="0"/>
          <w:color w:val="333333"/>
          <w:spacing w:val="0"/>
          <w:sz w:val="32"/>
          <w:szCs w:val="32"/>
          <w:shd w:val="clear" w:fill="FFFFFF"/>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我镇公务员、事业单位领导共11人参训。</w:t>
      </w:r>
    </w:p>
    <w:p w14:paraId="678611F7">
      <w:pPr>
        <w:pStyle w:val="4"/>
        <w:keepNext/>
        <w:keepLines/>
        <w:widowControl w:val="0"/>
        <w:numPr>
          <w:ilvl w:val="0"/>
          <w:numId w:val="2"/>
        </w:numPr>
        <w:bidi w:val="0"/>
        <w:spacing w:before="260" w:beforeLines="0" w:beforeAutospacing="0" w:after="260" w:afterLines="0" w:afterAutospacing="0" w:line="413" w:lineRule="auto"/>
        <w:jc w:val="both"/>
        <w:outlineLvl w:val="2"/>
        <w:rPr>
          <w:rFonts w:hint="eastAsia"/>
          <w:lang w:val="en-US" w:eastAsia="zh-CN"/>
        </w:rPr>
      </w:pPr>
      <w:r>
        <w:rPr>
          <w:rFonts w:ascii="Calibri" w:hAnsi="Calibri" w:eastAsia="宋体" w:cs="Times New Roman"/>
          <w:b/>
          <w:kern w:val="2"/>
          <w:sz w:val="32"/>
          <w:szCs w:val="24"/>
          <w:lang w:bidi="ar-SA"/>
        </w:rPr>
        <w:t>推进社会主义法治</w:t>
      </w:r>
      <w:r>
        <w:rPr>
          <w:rFonts w:hint="eastAsia" w:ascii="Calibri" w:hAnsi="Calibri" w:eastAsia="宋体" w:cs="Times New Roman"/>
          <w:b/>
          <w:kern w:val="2"/>
          <w:sz w:val="32"/>
          <w:szCs w:val="24"/>
          <w:lang w:eastAsia="zh-CN" w:bidi="ar-SA"/>
        </w:rPr>
        <w:t>文化</w:t>
      </w:r>
      <w:r>
        <w:rPr>
          <w:rFonts w:ascii="Calibri" w:hAnsi="Calibri" w:eastAsia="宋体" w:cs="Times New Roman"/>
          <w:b/>
          <w:kern w:val="2"/>
          <w:sz w:val="32"/>
          <w:szCs w:val="24"/>
          <w:lang w:bidi="ar-SA"/>
        </w:rPr>
        <w:t>建设，</w:t>
      </w:r>
      <w:r>
        <w:rPr>
          <w:rFonts w:hint="eastAsia" w:ascii="Calibri" w:hAnsi="Calibri" w:eastAsia="宋体" w:cs="Times New Roman"/>
          <w:b/>
          <w:kern w:val="2"/>
          <w:sz w:val="32"/>
          <w:szCs w:val="24"/>
          <w:lang w:val="en-US" w:eastAsia="zh-CN" w:bidi="ar-SA"/>
        </w:rPr>
        <w:t>持续优化营商</w:t>
      </w:r>
      <w:r>
        <w:rPr>
          <w:rFonts w:ascii="Calibri" w:hAnsi="Calibri" w:eastAsia="宋体" w:cs="Times New Roman"/>
          <w:b/>
          <w:kern w:val="2"/>
          <w:sz w:val="32"/>
          <w:szCs w:val="24"/>
          <w:lang w:bidi="ar-SA"/>
        </w:rPr>
        <w:t>环境</w:t>
      </w:r>
    </w:p>
    <w:p w14:paraId="6199B4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pPr>
      <w:r>
        <w:rPr>
          <w:rFonts w:ascii="方正仿宋_GB2312" w:hAnsi="方正仿宋_GB2312" w:eastAsia="方正仿宋_GB2312" w:cs="方正仿宋_GB2312"/>
          <w:i w:val="0"/>
          <w:iCs w:val="0"/>
          <w:caps w:val="0"/>
          <w:color w:val="333333"/>
          <w:spacing w:val="0"/>
          <w:kern w:val="2"/>
          <w:sz w:val="32"/>
          <w:szCs w:val="32"/>
          <w:shd w:val="clear" w:fill="FFFFFF"/>
          <w:lang w:bidi="ar-SA"/>
        </w:rPr>
        <w:t>首先，我们致力于推进法治文化阵地的建设工作，以民主法治示范村为根基，充分利用新时代文明</w:t>
      </w:r>
      <w:r>
        <w:rPr>
          <w:rFonts w:hint="eastAsia" w:ascii="方正仿宋_GB2312" w:hAnsi="方正仿宋_GB2312" w:eastAsia="方正仿宋_GB2312" w:cs="方正仿宋_GB2312"/>
          <w:i w:val="0"/>
          <w:iCs w:val="0"/>
          <w:caps w:val="0"/>
          <w:color w:val="auto"/>
          <w:spacing w:val="0"/>
          <w:kern w:val="2"/>
          <w:sz w:val="32"/>
          <w:szCs w:val="32"/>
          <w:shd w:val="clear" w:fill="FFFFFF"/>
          <w:lang w:eastAsia="zh-CN" w:bidi="ar-SA"/>
        </w:rPr>
        <w:t>实践</w:t>
      </w:r>
      <w:r>
        <w:rPr>
          <w:rFonts w:ascii="方正仿宋_GB2312" w:hAnsi="方正仿宋_GB2312" w:eastAsia="方正仿宋_GB2312" w:cs="方正仿宋_GB2312"/>
          <w:i w:val="0"/>
          <w:iCs w:val="0"/>
          <w:caps w:val="0"/>
          <w:color w:val="333333"/>
          <w:spacing w:val="0"/>
          <w:kern w:val="2"/>
          <w:sz w:val="32"/>
          <w:szCs w:val="32"/>
          <w:shd w:val="clear" w:fill="FFFFFF"/>
          <w:lang w:bidi="ar-SA"/>
        </w:rPr>
        <w:t>中心、村</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ascii="方正仿宋_GB2312" w:hAnsi="方正仿宋_GB2312" w:eastAsia="方正仿宋_GB2312" w:cs="方正仿宋_GB2312"/>
          <w:i w:val="0"/>
          <w:iCs w:val="0"/>
          <w:caps w:val="0"/>
          <w:color w:val="333333"/>
          <w:spacing w:val="0"/>
          <w:kern w:val="2"/>
          <w:sz w:val="32"/>
          <w:szCs w:val="32"/>
          <w:shd w:val="clear" w:fill="FFFFFF"/>
          <w:lang w:bidi="ar-SA"/>
        </w:rPr>
        <w:t>居</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ascii="方正仿宋_GB2312" w:hAnsi="方正仿宋_GB2312" w:eastAsia="方正仿宋_GB2312" w:cs="方正仿宋_GB2312"/>
          <w:i w:val="0"/>
          <w:iCs w:val="0"/>
          <w:caps w:val="0"/>
          <w:color w:val="333333"/>
          <w:spacing w:val="0"/>
          <w:kern w:val="2"/>
          <w:sz w:val="32"/>
          <w:szCs w:val="32"/>
          <w:shd w:val="clear" w:fill="FFFFFF"/>
          <w:lang w:bidi="ar-SA"/>
        </w:rPr>
        <w:t>民评理说事点等场所的功能，根据实际情况，因地制宜地建设法治文化阵地。</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2024年</w:t>
      </w:r>
      <w:r>
        <w:rPr>
          <w:rFonts w:ascii="方正仿宋_GB2312" w:hAnsi="方正仿宋_GB2312" w:eastAsia="方正仿宋_GB2312" w:cs="方正仿宋_GB2312"/>
          <w:i w:val="0"/>
          <w:iCs w:val="0"/>
          <w:caps w:val="0"/>
          <w:color w:val="333333"/>
          <w:spacing w:val="0"/>
          <w:kern w:val="2"/>
          <w:sz w:val="32"/>
          <w:szCs w:val="32"/>
          <w:shd w:val="clear" w:fill="FFFFFF"/>
          <w:lang w:bidi="ar-SA"/>
        </w:rPr>
        <w:t>我们已经成功地在20个村庄分别建立了村民聚集地，并在这些聚集地内设立了村</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ascii="方正仿宋_GB2312" w:hAnsi="方正仿宋_GB2312" w:eastAsia="方正仿宋_GB2312" w:cs="方正仿宋_GB2312"/>
          <w:i w:val="0"/>
          <w:iCs w:val="0"/>
          <w:caps w:val="0"/>
          <w:color w:val="333333"/>
          <w:spacing w:val="0"/>
          <w:kern w:val="2"/>
          <w:sz w:val="32"/>
          <w:szCs w:val="32"/>
          <w:shd w:val="clear" w:fill="FFFFFF"/>
          <w:lang w:bidi="ar-SA"/>
        </w:rPr>
        <w:t>居</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ascii="方正仿宋_GB2312" w:hAnsi="方正仿宋_GB2312" w:eastAsia="方正仿宋_GB2312" w:cs="方正仿宋_GB2312"/>
          <w:i w:val="0"/>
          <w:iCs w:val="0"/>
          <w:caps w:val="0"/>
          <w:color w:val="333333"/>
          <w:spacing w:val="0"/>
          <w:kern w:val="2"/>
          <w:sz w:val="32"/>
          <w:szCs w:val="32"/>
          <w:shd w:val="clear" w:fill="FFFFFF"/>
          <w:lang w:bidi="ar-SA"/>
        </w:rPr>
        <w:t>民评理说事点。通过这些举措，我们旨在进一步加强法治文化的普及和推广，让法治精神深入人心，为构建和谐社会奠定坚实的法治基础。其次，为了进一步</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加大</w:t>
      </w:r>
      <w:r>
        <w:rPr>
          <w:rFonts w:ascii="方正仿宋_GB2312" w:hAnsi="方正仿宋_GB2312" w:eastAsia="方正仿宋_GB2312" w:cs="方正仿宋_GB2312"/>
          <w:i w:val="0"/>
          <w:iCs w:val="0"/>
          <w:caps w:val="0"/>
          <w:color w:val="333333"/>
          <w:spacing w:val="0"/>
          <w:kern w:val="2"/>
          <w:sz w:val="32"/>
          <w:szCs w:val="32"/>
          <w:shd w:val="clear" w:fill="FFFFFF"/>
          <w:lang w:bidi="ar-SA"/>
        </w:rPr>
        <w:t>法治文化的普及和惠民力度，我们致力于广泛开展群众性法治文化活动。</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2024年</w:t>
      </w:r>
      <w:r>
        <w:rPr>
          <w:rFonts w:ascii="方正仿宋_GB2312" w:hAnsi="方正仿宋_GB2312" w:eastAsia="方正仿宋_GB2312" w:cs="方正仿宋_GB2312"/>
          <w:i w:val="0"/>
          <w:iCs w:val="0"/>
          <w:caps w:val="0"/>
          <w:color w:val="333333"/>
          <w:spacing w:val="0"/>
          <w:kern w:val="2"/>
          <w:sz w:val="32"/>
          <w:szCs w:val="32"/>
          <w:shd w:val="clear" w:fill="FFFFFF"/>
          <w:lang w:bidi="ar-SA"/>
        </w:rPr>
        <w:t>6月份</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开始</w:t>
      </w:r>
      <w:r>
        <w:rPr>
          <w:rFonts w:ascii="方正仿宋_GB2312" w:hAnsi="方正仿宋_GB2312" w:eastAsia="方正仿宋_GB2312" w:cs="方正仿宋_GB2312"/>
          <w:i w:val="0"/>
          <w:iCs w:val="0"/>
          <w:caps w:val="0"/>
          <w:color w:val="333333"/>
          <w:spacing w:val="0"/>
          <w:kern w:val="2"/>
          <w:sz w:val="32"/>
          <w:szCs w:val="32"/>
          <w:shd w:val="clear" w:fill="FFFFFF"/>
          <w:lang w:bidi="ar-SA"/>
        </w:rPr>
        <w:t>，</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我</w:t>
      </w:r>
      <w:r>
        <w:rPr>
          <w:rFonts w:ascii="方正仿宋_GB2312" w:hAnsi="方正仿宋_GB2312" w:eastAsia="方正仿宋_GB2312" w:cs="方正仿宋_GB2312"/>
          <w:i w:val="0"/>
          <w:iCs w:val="0"/>
          <w:caps w:val="0"/>
          <w:color w:val="333333"/>
          <w:spacing w:val="0"/>
          <w:kern w:val="2"/>
          <w:sz w:val="32"/>
          <w:szCs w:val="32"/>
          <w:shd w:val="clear" w:fill="FFFFFF"/>
          <w:lang w:bidi="ar-SA"/>
        </w:rPr>
        <w:t>镇在20个村庄的群众聚集中心，分别组织并实施了一系列普法电影的播放活动</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ascii="方正仿宋_GB2312" w:hAnsi="方正仿宋_GB2312" w:eastAsia="方正仿宋_GB2312" w:cs="方正仿宋_GB2312"/>
          <w:i w:val="0"/>
          <w:iCs w:val="0"/>
          <w:caps w:val="0"/>
          <w:color w:val="333333"/>
          <w:spacing w:val="0"/>
          <w:kern w:val="2"/>
          <w:sz w:val="32"/>
          <w:szCs w:val="32"/>
          <w:shd w:val="clear" w:fill="FFFFFF"/>
          <w:lang w:bidi="ar-SA"/>
        </w:rPr>
        <w:t>累计播放了67场次的普法电影，通过这种生动有趣的方式，有效地</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增强</w:t>
      </w:r>
      <w:r>
        <w:rPr>
          <w:rFonts w:ascii="方正仿宋_GB2312" w:hAnsi="方正仿宋_GB2312" w:eastAsia="方正仿宋_GB2312" w:cs="方正仿宋_GB2312"/>
          <w:i w:val="0"/>
          <w:iCs w:val="0"/>
          <w:caps w:val="0"/>
          <w:color w:val="333333"/>
          <w:spacing w:val="0"/>
          <w:kern w:val="2"/>
          <w:sz w:val="32"/>
          <w:szCs w:val="32"/>
          <w:shd w:val="clear" w:fill="FFFFFF"/>
          <w:lang w:bidi="ar-SA"/>
        </w:rPr>
        <w:t>了广大群众的法治意识，使他们对法律有了更深入的了解和认识。</w:t>
      </w:r>
    </w:p>
    <w:p w14:paraId="5AE718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pPr>
      <w:r>
        <w:rPr>
          <w:rFonts w:ascii="方正仿宋_GB2312" w:hAnsi="方正仿宋_GB2312" w:eastAsia="方正仿宋_GB2312" w:cs="方正仿宋_GB2312"/>
          <w:i w:val="0"/>
          <w:iCs w:val="0"/>
          <w:caps w:val="0"/>
          <w:color w:val="333333"/>
          <w:spacing w:val="0"/>
          <w:kern w:val="2"/>
          <w:sz w:val="32"/>
          <w:szCs w:val="32"/>
          <w:shd w:val="clear" w:fill="FFFFFF"/>
          <w:lang w:bidi="ar-SA"/>
        </w:rPr>
        <w:t>我们致力于优化服务，以企业利益和民众便利为出发点。我们持续深入地贯彻执行《大连市优化营商环境条例》，以加速政务服务的优化和升级。为了更好地服务民众，</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我镇不断优化政务服务窗口服务，简化办事流程，提高办事效率，让老百姓少走路</w:t>
      </w:r>
      <w:r>
        <w:rPr>
          <w:rFonts w:ascii="方正仿宋_GB2312" w:hAnsi="方正仿宋_GB2312" w:eastAsia="方正仿宋_GB2312" w:cs="方正仿宋_GB2312"/>
          <w:i w:val="0"/>
          <w:iCs w:val="0"/>
          <w:caps w:val="0"/>
          <w:color w:val="333333"/>
          <w:spacing w:val="0"/>
          <w:kern w:val="2"/>
          <w:sz w:val="32"/>
          <w:szCs w:val="32"/>
          <w:shd w:val="clear" w:fill="FFFFFF"/>
          <w:lang w:bidi="ar-SA"/>
        </w:rPr>
        <w:t>。此外，我们还积极推进村居党群服务中心综合窗口的标准化建设，以确保政务服务事项能够在村居层面顺利办理，从而加快政务服务事项在基层的可办性</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建设。</w:t>
      </w:r>
    </w:p>
    <w:p w14:paraId="7434CA50">
      <w:pPr>
        <w:pStyle w:val="4"/>
        <w:numPr>
          <w:ilvl w:val="0"/>
          <w:numId w:val="0"/>
        </w:numPr>
        <w:bidi w:val="0"/>
        <w:rPr>
          <w:rFonts w:hint="eastAsia"/>
          <w:lang w:val="en-US" w:eastAsia="zh-CN"/>
        </w:rPr>
      </w:pPr>
      <w:r>
        <w:rPr>
          <w:rFonts w:hint="eastAsia"/>
          <w:lang w:val="en-US" w:eastAsia="zh-CN"/>
        </w:rPr>
        <w:t>（三）大力宣传法治教育，增强群众法治意识</w:t>
      </w:r>
    </w:p>
    <w:p w14:paraId="1757A7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方正仿宋_GB2312" w:hAnsi="方正仿宋_GB2312" w:eastAsia="方正仿宋_GB2312" w:cs="方正仿宋_GB2312"/>
          <w:i w:val="0"/>
          <w:iCs w:val="0"/>
          <w:caps w:val="0"/>
          <w:color w:val="333333"/>
          <w:spacing w:val="0"/>
          <w:kern w:val="2"/>
          <w:sz w:val="32"/>
          <w:szCs w:val="32"/>
          <w:shd w:val="clear" w:fill="FFFFFF"/>
          <w:lang w:val="en-US" w:eastAsia="zh-CN" w:bidi="ar-SA"/>
        </w:rPr>
      </w:pP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2024年</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我镇</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累计开展各类普法宣传</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14</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场次，其中开展普法大集</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4</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场，开展法治讲座</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2</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场，组织送法进校园</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3</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次（赠送学生法律读本</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600</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本），组织送法进企业</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2</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次，累计在庄河电视台（庄河普法）发布宣传信息</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10</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条</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公共法律服务工作全面开展法律咨询、法律服务，接待好来访工作，全年接待来访群众132人，解答法律问题118件，全面增强我镇群众的法治意识。</w:t>
      </w:r>
    </w:p>
    <w:p w14:paraId="54366103">
      <w:pPr>
        <w:pStyle w:val="4"/>
        <w:numPr>
          <w:ilvl w:val="0"/>
          <w:numId w:val="0"/>
        </w:numPr>
        <w:bidi w:val="0"/>
        <w:rPr>
          <w:rFonts w:hint="default"/>
          <w:lang w:val="en-US" w:eastAsia="zh-CN"/>
        </w:rPr>
      </w:pPr>
      <w:r>
        <w:rPr>
          <w:rFonts w:hint="eastAsia"/>
          <w:lang w:val="en-US" w:eastAsia="zh-CN"/>
        </w:rPr>
        <w:t>（四）坚持执法为民，有效化解矛盾纠纷</w:t>
      </w:r>
    </w:p>
    <w:p w14:paraId="120BC8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pP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2024年度共受理矛盾纠纷</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258</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件，成功调解</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243</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件，调解成功率</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94.18</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%。另，司法所组织或参</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与</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调解的矛盾纠纷</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98</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件，其中诉调</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4</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件，访调</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4</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件，警调</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3</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件，共立卷</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48</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件。2024年整体矛盾纠纷数量与去年相比减少</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16.6</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%，矛盾纠纷的类型主要集中在</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婚姻家庭</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类、土地类、邻里类，上述矛盾纠纷分别占总数的</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13.2</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19.3</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66.3</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w:t>
      </w:r>
    </w:p>
    <w:p w14:paraId="0172D310">
      <w:pPr>
        <w:pStyle w:val="3"/>
        <w:numPr>
          <w:ilvl w:val="0"/>
          <w:numId w:val="1"/>
        </w:numPr>
        <w:bidi w:val="0"/>
        <w:rPr>
          <w:rFonts w:hint="eastAsia"/>
          <w:lang w:val="en-US" w:eastAsia="zh-CN"/>
        </w:rPr>
      </w:pPr>
      <w:r>
        <w:rPr>
          <w:rFonts w:hint="eastAsia"/>
          <w:lang w:val="en-US" w:eastAsia="zh-CN"/>
        </w:rPr>
        <w:t>2024年</w:t>
      </w:r>
      <w:r>
        <w:rPr>
          <w:rFonts w:hint="eastAsia"/>
        </w:rPr>
        <w:t>推进法治政府建设存在的不足和原因</w:t>
      </w:r>
    </w:p>
    <w:p w14:paraId="6A1370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方正仿宋_GB2312" w:hAnsi="方正仿宋_GB2312" w:eastAsia="方正仿宋_GB2312" w:cs="方正仿宋_GB2312"/>
          <w:i w:val="0"/>
          <w:iCs w:val="0"/>
          <w:caps w:val="0"/>
          <w:color w:val="333333"/>
          <w:spacing w:val="0"/>
          <w:kern w:val="2"/>
          <w:sz w:val="32"/>
          <w:szCs w:val="32"/>
          <w:shd w:val="clear" w:fill="FFFFFF"/>
          <w:lang w:val="en-US" w:eastAsia="zh-CN" w:bidi="ar-SA"/>
        </w:rPr>
      </w:pP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基层法治</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意识</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有待</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加快</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提升，普法工作有待加强</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我镇</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现有工作人员中，专业法律人员欠缺，需加强专业人员队伍建设，以便更好地开展工作。政策宣传、普法培训工作的形式比较单一，法律宣传工作还不够全面、不够深入群众生活，法律宣传效果还不够明显。</w:t>
      </w:r>
    </w:p>
    <w:p w14:paraId="10D84371">
      <w:pPr>
        <w:rPr>
          <w:rFonts w:hint="eastAsia"/>
          <w:lang w:val="en-US" w:eastAsia="zh-CN"/>
        </w:rPr>
      </w:pPr>
    </w:p>
    <w:p w14:paraId="4D23C06B">
      <w:pPr>
        <w:pStyle w:val="3"/>
        <w:numPr>
          <w:ilvl w:val="0"/>
          <w:numId w:val="1"/>
        </w:numPr>
        <w:bidi w:val="0"/>
        <w:rPr>
          <w:rFonts w:hint="eastAsia"/>
          <w:lang w:val="en-US" w:eastAsia="zh-CN"/>
        </w:rPr>
      </w:pPr>
      <w:r>
        <w:rPr>
          <w:rFonts w:hint="eastAsia"/>
          <w:lang w:val="en-US" w:eastAsia="zh-CN"/>
        </w:rPr>
        <w:t>2024年</w:t>
      </w:r>
      <w:r>
        <w:rPr>
          <w:rFonts w:hint="eastAsia"/>
        </w:rPr>
        <w:t>党政主要</w:t>
      </w:r>
      <w:r>
        <w:rPr>
          <w:rFonts w:hint="eastAsia"/>
          <w:color w:val="auto"/>
        </w:rPr>
        <w:t>责任人</w:t>
      </w:r>
      <w:r>
        <w:rPr>
          <w:rFonts w:hint="eastAsia"/>
        </w:rPr>
        <w:t>履行推进法治建设第一责任人职责，加强法治政府建设的有关情况</w:t>
      </w:r>
    </w:p>
    <w:p w14:paraId="265F72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pP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一是</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加强组织领导。切实履行法治建设第一责任人职责，着力发挥表率示范作用。坚持把推进法治政府建设摆在工作全局的重要位置，</w:t>
      </w:r>
      <w:r>
        <w:rPr>
          <w:rFonts w:hint="eastAsia" w:ascii="方正仿宋_GB2312" w:hAnsi="方正仿宋_GB2312" w:eastAsia="方正仿宋_GB2312" w:cs="方正仿宋_GB2312"/>
          <w:i w:val="0"/>
          <w:iCs w:val="0"/>
          <w:caps w:val="0"/>
          <w:color w:val="auto"/>
          <w:spacing w:val="0"/>
          <w:kern w:val="2"/>
          <w:sz w:val="32"/>
          <w:szCs w:val="32"/>
          <w:shd w:val="clear" w:fill="FFFFFF"/>
          <w:lang w:bidi="ar-SA"/>
        </w:rPr>
        <w:t>坚持重要工作亲自部署、重大问题亲自过问、重点环节亲自协调、重要任务亲自督办</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，定期听取法治政府建设情况汇报</w:t>
      </w:r>
      <w:r>
        <w:rPr>
          <w:rFonts w:hint="eastAsia" w:ascii="方正仿宋_GB2312" w:hAnsi="方正仿宋_GB2312" w:eastAsia="方正仿宋_GB2312" w:cs="方正仿宋_GB2312"/>
          <w:i w:val="0"/>
          <w:iCs w:val="0"/>
          <w:caps w:val="0"/>
          <w:color w:val="333333"/>
          <w:spacing w:val="0"/>
          <w:kern w:val="2"/>
          <w:sz w:val="32"/>
          <w:szCs w:val="32"/>
          <w:shd w:val="clear" w:fill="FFFFFF"/>
          <w:lang w:eastAsia="zh-CN" w:bidi="ar-SA"/>
        </w:rPr>
        <w:t>。</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二是带头开展学法，贯彻</w:t>
      </w:r>
      <w:bookmarkStart w:id="0" w:name="_GoBack"/>
      <w:bookmarkEnd w:id="0"/>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落实领导干部应知应会党内法规和国家法律清单制度，制定我镇行政执法清单。镇党委理论学习中心组举行专题学习会，围绕党的二十大精神、习近平法治思想、党章党规党纪等开展专题学法2次，提升党员领导干部学法用法能力。通过学法，增强了全镇领导干部的法治意识，提高了依法决策、依法行政水平。</w:t>
      </w:r>
    </w:p>
    <w:p w14:paraId="6D5E317C">
      <w:pPr>
        <w:pStyle w:val="3"/>
        <w:bidi w:val="0"/>
        <w:rPr>
          <w:rFonts w:hint="eastAsia"/>
        </w:rPr>
      </w:pPr>
      <w:r>
        <w:rPr>
          <w:rFonts w:hint="eastAsia"/>
          <w:lang w:val="en-US" w:eastAsia="zh-CN"/>
        </w:rPr>
        <w:t>四、2025年</w:t>
      </w:r>
      <w:r>
        <w:rPr>
          <w:rFonts w:hint="eastAsia"/>
        </w:rPr>
        <w:t>推进法治政府建设的主要安排</w:t>
      </w:r>
    </w:p>
    <w:p w14:paraId="14853B39">
      <w:pPr>
        <w:keepNext w:val="0"/>
        <w:keepLines w:val="0"/>
        <w:pageBreakBefore w:val="0"/>
        <w:widowControl w:val="0"/>
        <w:kinsoku/>
        <w:wordWrap/>
        <w:overflowPunct/>
        <w:topLinePunct w:val="0"/>
        <w:autoSpaceDE/>
        <w:autoSpaceDN/>
        <w:bidi w:val="0"/>
        <w:adjustRightInd/>
        <w:snapToGrid/>
        <w:spacing w:line="240" w:lineRule="auto"/>
        <w:ind w:firstLine="520" w:firstLineChars="200"/>
        <w:jc w:val="both"/>
        <w:textAlignment w:val="auto"/>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pPr>
      <w:r>
        <w:rPr>
          <w:rFonts w:hint="eastAsia" w:ascii="微软雅黑" w:hAnsi="微软雅黑" w:eastAsia="微软雅黑" w:cs="微软雅黑"/>
          <w:i w:val="0"/>
          <w:iCs w:val="0"/>
          <w:caps w:val="0"/>
          <w:color w:val="333333"/>
          <w:spacing w:val="0"/>
          <w:sz w:val="26"/>
          <w:szCs w:val="26"/>
          <w:shd w:val="clear" w:fill="FFFFFF"/>
        </w:rPr>
        <w:t>　</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一是进一步完善各类</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规章</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制度。及时积极地宣传贯彻上级下达的各类政策规定，同时调整配套文件。我</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镇</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将按照规范性文件管理的有关规定，继续组织对现有规范性文件进行清理，并及时公示。</w:t>
      </w:r>
    </w:p>
    <w:p w14:paraId="3D5FAE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pP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二是深入推进法治宣传教育。根据“八五”普法要求，着力增强各级领导干部的国防观念、人防意识，大力宣传</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学习习近平法治思想，</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充分发挥新闻媒体的宣传作用，在全</w:t>
      </w:r>
      <w:r>
        <w:rPr>
          <w:rFonts w:hint="eastAsia" w:ascii="方正仿宋_GB2312" w:hAnsi="方正仿宋_GB2312" w:eastAsia="方正仿宋_GB2312" w:cs="方正仿宋_GB2312"/>
          <w:i w:val="0"/>
          <w:iCs w:val="0"/>
          <w:caps w:val="0"/>
          <w:color w:val="333333"/>
          <w:spacing w:val="0"/>
          <w:kern w:val="2"/>
          <w:sz w:val="32"/>
          <w:szCs w:val="32"/>
          <w:shd w:val="clear" w:fill="FFFFFF"/>
          <w:lang w:val="en-US" w:eastAsia="zh-CN" w:bidi="ar-SA"/>
        </w:rPr>
        <w:t>镇</w:t>
      </w:r>
      <w:r>
        <w:rPr>
          <w:rFonts w:hint="eastAsia" w:ascii="方正仿宋_GB2312" w:hAnsi="方正仿宋_GB2312" w:eastAsia="方正仿宋_GB2312" w:cs="方正仿宋_GB2312"/>
          <w:i w:val="0"/>
          <w:iCs w:val="0"/>
          <w:caps w:val="0"/>
          <w:color w:val="333333"/>
          <w:spacing w:val="0"/>
          <w:kern w:val="2"/>
          <w:sz w:val="32"/>
          <w:szCs w:val="32"/>
          <w:shd w:val="clear" w:fill="FFFFFF"/>
          <w:lang w:bidi="ar-SA"/>
        </w:rPr>
        <w:t>开展特色鲜明的普法宣传教育工作。</w:t>
      </w:r>
    </w:p>
    <w:p w14:paraId="5BB68ED8">
      <w:pPr>
        <w:rPr>
          <w:rFonts w:hint="eastAsia" w:ascii="微软雅黑" w:hAnsi="微软雅黑" w:eastAsia="微软雅黑" w:cs="微软雅黑"/>
          <w:i w:val="0"/>
          <w:iCs w:val="0"/>
          <w:caps w:val="0"/>
          <w:color w:val="333333"/>
          <w:spacing w:val="0"/>
          <w:sz w:val="26"/>
          <w:szCs w:val="26"/>
          <w:shd w:val="clear" w:fill="FFFFFF"/>
        </w:rPr>
      </w:pPr>
    </w:p>
    <w:p w14:paraId="66BF3332">
      <w:pPr>
        <w:rPr>
          <w:rFonts w:hint="eastAsia" w:ascii="微软雅黑" w:hAnsi="微软雅黑" w:eastAsia="微软雅黑" w:cs="微软雅黑"/>
          <w:i w:val="0"/>
          <w:iCs w:val="0"/>
          <w:caps w:val="0"/>
          <w:color w:val="333333"/>
          <w:spacing w:val="0"/>
          <w:sz w:val="26"/>
          <w:szCs w:val="26"/>
          <w:shd w:val="clear" w:fill="FFFFFF"/>
        </w:rPr>
      </w:pPr>
    </w:p>
    <w:p w14:paraId="775AE37A">
      <w:pPr>
        <w:rPr>
          <w:rFonts w:hint="eastAsia" w:ascii="微软雅黑" w:hAnsi="微软雅黑" w:eastAsia="微软雅黑" w:cs="微软雅黑"/>
          <w:i w:val="0"/>
          <w:iCs w:val="0"/>
          <w:caps w:val="0"/>
          <w:color w:val="333333"/>
          <w:spacing w:val="0"/>
          <w:sz w:val="26"/>
          <w:szCs w:val="26"/>
          <w:shd w:val="clear" w:fill="FFFFFF"/>
        </w:rPr>
      </w:pPr>
    </w:p>
    <w:p w14:paraId="3F59ACC1">
      <w:pPr>
        <w:rPr>
          <w:rFonts w:hint="eastAsia" w:ascii="微软雅黑" w:hAnsi="微软雅黑" w:eastAsia="微软雅黑" w:cs="微软雅黑"/>
          <w:i w:val="0"/>
          <w:iCs w:val="0"/>
          <w:caps w:val="0"/>
          <w:color w:val="333333"/>
          <w:spacing w:val="0"/>
          <w:sz w:val="26"/>
          <w:szCs w:val="26"/>
          <w:shd w:val="clear" w:fill="FFFFFF"/>
        </w:rPr>
      </w:pPr>
    </w:p>
    <w:p w14:paraId="28422645">
      <w:pPr>
        <w:rPr>
          <w:rFonts w:hint="eastAsia" w:ascii="微软雅黑" w:hAnsi="微软雅黑" w:eastAsia="微软雅黑" w:cs="微软雅黑"/>
          <w:i w:val="0"/>
          <w:iCs w:val="0"/>
          <w:caps w:val="0"/>
          <w:color w:val="333333"/>
          <w:spacing w:val="0"/>
          <w:sz w:val="26"/>
          <w:szCs w:val="26"/>
          <w:shd w:val="clear" w:fill="FFFFFF"/>
        </w:rPr>
      </w:pPr>
    </w:p>
    <w:p w14:paraId="03BD9757">
      <w:pPr>
        <w:rPr>
          <w:rFonts w:hint="eastAsia" w:ascii="微软雅黑" w:hAnsi="微软雅黑" w:eastAsia="微软雅黑" w:cs="微软雅黑"/>
          <w:i w:val="0"/>
          <w:iCs w:val="0"/>
          <w:caps w:val="0"/>
          <w:color w:val="333333"/>
          <w:spacing w:val="0"/>
          <w:sz w:val="26"/>
          <w:szCs w:val="26"/>
          <w:shd w:val="clear" w:fill="FFFFFF"/>
        </w:rPr>
      </w:pPr>
    </w:p>
    <w:p w14:paraId="0509C460">
      <w:pPr>
        <w:rPr>
          <w:rFonts w:hint="eastAsia" w:ascii="微软雅黑" w:hAnsi="微软雅黑" w:eastAsia="微软雅黑" w:cs="微软雅黑"/>
          <w:i w:val="0"/>
          <w:iCs w:val="0"/>
          <w:caps w:val="0"/>
          <w:color w:val="333333"/>
          <w:spacing w:val="0"/>
          <w:sz w:val="26"/>
          <w:szCs w:val="26"/>
          <w:shd w:val="clear" w:fill="FFFFFF"/>
        </w:rPr>
      </w:pPr>
    </w:p>
    <w:p w14:paraId="432F4E5B">
      <w:pPr>
        <w:rPr>
          <w:rFonts w:hint="eastAsia" w:ascii="微软雅黑" w:hAnsi="微软雅黑" w:eastAsia="微软雅黑" w:cs="微软雅黑"/>
          <w:i w:val="0"/>
          <w:iCs w:val="0"/>
          <w:caps w:val="0"/>
          <w:color w:val="333333"/>
          <w:spacing w:val="0"/>
          <w:sz w:val="26"/>
          <w:szCs w:val="26"/>
          <w:shd w:val="clear" w:fill="FFFFFF"/>
        </w:rPr>
      </w:pPr>
    </w:p>
    <w:p w14:paraId="131D154A">
      <w:pPr>
        <w:rPr>
          <w:rFonts w:hint="eastAsia" w:ascii="微软雅黑" w:hAnsi="微软雅黑" w:eastAsia="微软雅黑" w:cs="微软雅黑"/>
          <w:i w:val="0"/>
          <w:iCs w:val="0"/>
          <w:caps w:val="0"/>
          <w:color w:val="333333"/>
          <w:spacing w:val="0"/>
          <w:sz w:val="26"/>
          <w:szCs w:val="26"/>
          <w:shd w:val="clear" w:fill="FFFFFF"/>
        </w:rPr>
      </w:pPr>
    </w:p>
    <w:p w14:paraId="5B3218C8">
      <w:pPr>
        <w:jc w:val="both"/>
        <w:rPr>
          <w:rFonts w:hint="eastAsia" w:ascii="仿宋" w:hAnsi="仿宋" w:eastAsia="仿宋"/>
          <w:sz w:val="32"/>
          <w:szCs w:val="32"/>
          <w:lang w:val="en-US" w:eastAsia="zh-CN"/>
        </w:rPr>
      </w:pPr>
      <w:r>
        <w:rPr>
          <w:rFonts w:hint="eastAsia" w:ascii="仿宋" w:hAnsi="仿宋" w:eastAsia="仿宋"/>
          <w:sz w:val="32"/>
          <w:szCs w:val="32"/>
        </w:rPr>
        <w:t>中共庄河市</w:t>
      </w:r>
      <w:r>
        <w:rPr>
          <w:rFonts w:hint="eastAsia" w:ascii="仿宋" w:hAnsi="仿宋" w:eastAsia="仿宋"/>
          <w:sz w:val="32"/>
          <w:szCs w:val="32"/>
          <w:lang w:val="en-US" w:eastAsia="zh-CN"/>
        </w:rPr>
        <w:t>栗子房</w:t>
      </w:r>
      <w:r>
        <w:rPr>
          <w:rFonts w:hint="eastAsia" w:ascii="仿宋" w:hAnsi="仿宋" w:eastAsia="仿宋"/>
          <w:sz w:val="32"/>
          <w:szCs w:val="32"/>
        </w:rPr>
        <w:t>镇委员会</w:t>
      </w:r>
      <w:r>
        <w:rPr>
          <w:rFonts w:hint="eastAsia" w:ascii="仿宋" w:hAnsi="仿宋" w:eastAsia="仿宋"/>
          <w:sz w:val="32"/>
          <w:szCs w:val="32"/>
          <w:lang w:val="en-US" w:eastAsia="zh-CN"/>
        </w:rPr>
        <w:t xml:space="preserve">     庄河市栗子房镇人民政府</w:t>
      </w:r>
    </w:p>
    <w:p w14:paraId="71ED8312">
      <w:pPr>
        <w:ind w:firstLine="5120" w:firstLineChars="1600"/>
        <w:jc w:val="both"/>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1</w:t>
      </w:r>
      <w:r>
        <w:rPr>
          <w:rFonts w:hint="eastAsia" w:ascii="仿宋" w:hAnsi="仿宋" w:eastAsia="仿宋"/>
          <w:sz w:val="32"/>
          <w:szCs w:val="32"/>
        </w:rPr>
        <w:t>月</w:t>
      </w:r>
      <w:r>
        <w:rPr>
          <w:rFonts w:hint="eastAsia" w:ascii="仿宋" w:hAnsi="仿宋" w:eastAsia="仿宋"/>
          <w:sz w:val="32"/>
          <w:szCs w:val="32"/>
          <w:lang w:val="en-US" w:eastAsia="zh-CN"/>
        </w:rPr>
        <w:t>15</w:t>
      </w:r>
      <w:r>
        <w:rPr>
          <w:rFonts w:hint="eastAsia" w:ascii="仿宋" w:hAnsi="仿宋" w:eastAsia="仿宋"/>
          <w:sz w:val="32"/>
          <w:szCs w:val="32"/>
        </w:rPr>
        <w:t xml:space="preserve">日 </w:t>
      </w:r>
    </w:p>
    <w:p w14:paraId="7119CAFA">
      <w:pPr>
        <w:pStyle w:val="5"/>
        <w:ind w:left="0" w:leftChars="0" w:firstLine="0" w:firstLineChars="0"/>
        <w:rPr>
          <w:rFonts w:hint="eastAsia" w:ascii="仿宋" w:hAnsi="仿宋" w:eastAsia="仿宋"/>
          <w:sz w:val="32"/>
          <w:szCs w:val="32"/>
        </w:rPr>
      </w:pPr>
    </w:p>
    <w:p w14:paraId="41AA0F23">
      <w:pPr>
        <w:pStyle w:val="5"/>
        <w:ind w:firstLine="960" w:firstLineChars="300"/>
        <w:rPr>
          <w:rFonts w:hint="eastAsia" w:ascii="微软雅黑" w:hAnsi="微软雅黑" w:eastAsia="微软雅黑" w:cs="微软雅黑"/>
          <w:i w:val="0"/>
          <w:iCs w:val="0"/>
          <w:caps w:val="0"/>
          <w:color w:val="333333"/>
          <w:spacing w:val="0"/>
          <w:sz w:val="26"/>
          <w:szCs w:val="26"/>
          <w:shd w:val="clear" w:fill="FFFFFF"/>
        </w:rPr>
      </w:pPr>
      <w:r>
        <w:rPr>
          <w:rFonts w:hint="eastAsia" w:ascii="仿宋" w:hAnsi="仿宋" w:eastAsia="仿宋"/>
          <w:sz w:val="32"/>
          <w:szCs w:val="32"/>
          <w:lang w:val="en-US" w:eastAsia="zh-CN"/>
        </w:rPr>
        <w:t>抄送：中共庄河市委法治建设委员会办公室</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E21C02FA-F968-4585-9C32-17FB978188A9}"/>
  </w:font>
  <w:font w:name="方正仿宋_GB2312">
    <w:panose1 w:val="02000000000000000000"/>
    <w:charset w:val="86"/>
    <w:family w:val="auto"/>
    <w:pitch w:val="default"/>
    <w:sig w:usb0="A00002BF" w:usb1="184F6CFA" w:usb2="00000012" w:usb3="00000000" w:csb0="00040001" w:csb1="00000000"/>
    <w:embedRegular r:id="rId2" w:fontKey="{50CD1250-A143-4511-AEEA-464494E8FDD3}"/>
  </w:font>
  <w:font w:name="微软雅黑">
    <w:panose1 w:val="020B0503020204020204"/>
    <w:charset w:val="86"/>
    <w:family w:val="auto"/>
    <w:pitch w:val="default"/>
    <w:sig w:usb0="80000287" w:usb1="280F3C52" w:usb2="00000016" w:usb3="00000000" w:csb0="0004001F" w:csb1="00000000"/>
    <w:embedRegular r:id="rId3" w:fontKey="{5BD7C1A1-A220-400E-9623-A0A06C7ED9F7}"/>
  </w:font>
  <w:font w:name="仿宋">
    <w:panose1 w:val="02010609060101010101"/>
    <w:charset w:val="86"/>
    <w:family w:val="auto"/>
    <w:pitch w:val="default"/>
    <w:sig w:usb0="800002BF" w:usb1="38CF7CFA" w:usb2="00000016" w:usb3="00000000" w:csb0="00040001" w:csb1="00000000"/>
    <w:embedRegular r:id="rId4" w:fontKey="{F55563AE-3CAC-46BC-8326-4914E25D56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C28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A93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34A93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67113"/>
    <w:multiLevelType w:val="singleLevel"/>
    <w:tmpl w:val="00767113"/>
    <w:lvl w:ilvl="0" w:tentative="0">
      <w:start w:val="1"/>
      <w:numFmt w:val="chineseCounting"/>
      <w:suff w:val="nothing"/>
      <w:lvlText w:val="（%1）"/>
      <w:lvlJc w:val="left"/>
      <w:rPr>
        <w:rFonts w:hint="eastAsia"/>
      </w:rPr>
    </w:lvl>
  </w:abstractNum>
  <w:abstractNum w:abstractNumId="1">
    <w:nsid w:val="17728793"/>
    <w:multiLevelType w:val="singleLevel"/>
    <w:tmpl w:val="1772879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C4F74"/>
    <w:rsid w:val="00BE18D7"/>
    <w:rsid w:val="01D46B46"/>
    <w:rsid w:val="0223639D"/>
    <w:rsid w:val="028279FB"/>
    <w:rsid w:val="02C71A55"/>
    <w:rsid w:val="02F554B5"/>
    <w:rsid w:val="03B804CE"/>
    <w:rsid w:val="0425530C"/>
    <w:rsid w:val="044D4E10"/>
    <w:rsid w:val="06164E58"/>
    <w:rsid w:val="089D5EE4"/>
    <w:rsid w:val="091A65C5"/>
    <w:rsid w:val="09FE29B2"/>
    <w:rsid w:val="0B42435B"/>
    <w:rsid w:val="0B4C0B0F"/>
    <w:rsid w:val="0C1A0084"/>
    <w:rsid w:val="0F56563B"/>
    <w:rsid w:val="112453F4"/>
    <w:rsid w:val="1157748D"/>
    <w:rsid w:val="12F95DD1"/>
    <w:rsid w:val="138C54D3"/>
    <w:rsid w:val="140B4B1A"/>
    <w:rsid w:val="145E6E6F"/>
    <w:rsid w:val="1683436E"/>
    <w:rsid w:val="16914F0B"/>
    <w:rsid w:val="179C380B"/>
    <w:rsid w:val="18E6431E"/>
    <w:rsid w:val="19434886"/>
    <w:rsid w:val="1A3441CE"/>
    <w:rsid w:val="1B746F78"/>
    <w:rsid w:val="1BE55780"/>
    <w:rsid w:val="1C1A3EE2"/>
    <w:rsid w:val="1C412465"/>
    <w:rsid w:val="1D405FB2"/>
    <w:rsid w:val="20FD2FD8"/>
    <w:rsid w:val="220B3A67"/>
    <w:rsid w:val="22AA7723"/>
    <w:rsid w:val="230D7BEE"/>
    <w:rsid w:val="262F241A"/>
    <w:rsid w:val="270E64D3"/>
    <w:rsid w:val="280F7021"/>
    <w:rsid w:val="288325A9"/>
    <w:rsid w:val="2A517A32"/>
    <w:rsid w:val="2B2622F4"/>
    <w:rsid w:val="2BB807BB"/>
    <w:rsid w:val="2C201C31"/>
    <w:rsid w:val="2E7F3812"/>
    <w:rsid w:val="2F326AD7"/>
    <w:rsid w:val="2F8D1F5F"/>
    <w:rsid w:val="2FFB336C"/>
    <w:rsid w:val="30767C01"/>
    <w:rsid w:val="373B6744"/>
    <w:rsid w:val="389D4A4A"/>
    <w:rsid w:val="3ADD0A01"/>
    <w:rsid w:val="3B34759F"/>
    <w:rsid w:val="3B450A85"/>
    <w:rsid w:val="3CD6042C"/>
    <w:rsid w:val="3DA908AC"/>
    <w:rsid w:val="3E0262CC"/>
    <w:rsid w:val="3E1675C3"/>
    <w:rsid w:val="3E3B7876"/>
    <w:rsid w:val="402C30CE"/>
    <w:rsid w:val="41BD0482"/>
    <w:rsid w:val="41F540C0"/>
    <w:rsid w:val="43432C09"/>
    <w:rsid w:val="44E5229F"/>
    <w:rsid w:val="46C93D6D"/>
    <w:rsid w:val="486E697A"/>
    <w:rsid w:val="4CE47016"/>
    <w:rsid w:val="4E103F7B"/>
    <w:rsid w:val="50083210"/>
    <w:rsid w:val="508D5E0B"/>
    <w:rsid w:val="52500E9E"/>
    <w:rsid w:val="58EC770E"/>
    <w:rsid w:val="5B6A2FD1"/>
    <w:rsid w:val="5C245875"/>
    <w:rsid w:val="5C4557EC"/>
    <w:rsid w:val="610C0686"/>
    <w:rsid w:val="613D4CE3"/>
    <w:rsid w:val="619863BE"/>
    <w:rsid w:val="62436329"/>
    <w:rsid w:val="64856110"/>
    <w:rsid w:val="6650274D"/>
    <w:rsid w:val="66D41C46"/>
    <w:rsid w:val="67C36BF3"/>
    <w:rsid w:val="67FC1454"/>
    <w:rsid w:val="684352D5"/>
    <w:rsid w:val="6E6715F2"/>
    <w:rsid w:val="6EDF387E"/>
    <w:rsid w:val="7376055A"/>
    <w:rsid w:val="760B6D06"/>
    <w:rsid w:val="7638489D"/>
    <w:rsid w:val="7668763F"/>
    <w:rsid w:val="77646737"/>
    <w:rsid w:val="77687114"/>
    <w:rsid w:val="77712A01"/>
    <w:rsid w:val="784C2CF8"/>
    <w:rsid w:val="78C25DA2"/>
    <w:rsid w:val="7BCC6F38"/>
    <w:rsid w:val="7CB225D2"/>
    <w:rsid w:val="7FCB4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rFonts w:ascii="Calibri" w:hAnsi="Calibri"/>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2139</Words>
  <Characters>2226</Characters>
  <Lines>0</Lines>
  <Paragraphs>0</Paragraphs>
  <TotalTime>1115</TotalTime>
  <ScaleCrop>false</ScaleCrop>
  <LinksUpToDate>false</LinksUpToDate>
  <CharactersWithSpaces>2233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2024-12-30T02:13:00Z</dcterms:created>
  <dc:creator>Administrator</dc:creator>
  <cp:lastModifiedBy>奔跑的蜗牛秋</cp:lastModifiedBy>
  <cp:lastPrinted>2025-01-13T01:36:00Z</cp:lastPrinted>
  <dcterms:modified xsi:type="dcterms:W3CDTF">2025-03-25T01:05:57Z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eyJoZGlkIjoiMTMxMzg5Y2EwNWJmZjEyMjA2YTIxN2M4OTU1MmQxYTUiLCJ1c2VySWQiOiI3MzE0MTc2MTIifQ==</vt:lpwstr>
  </property>
  <property fmtid="{D5CDD505-2E9C-101B-9397-08002B2CF9AE}" pid="4" name="ICV">
    <vt:lpwstr>8DD10D3D5E5A4E439D8A4049A11A6F9C_12</vt:lpwstr>
  </property>
</Properties>
</file>