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490EA">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lang w:val="en-US" w:eastAsia="zh-CN"/>
        </w:rPr>
        <w:t>昌盛街道办事处</w:t>
      </w:r>
      <w:r>
        <w:rPr>
          <w:rFonts w:hint="eastAsia" w:ascii="方正小标宋简体" w:hAnsi="方正小标宋简体" w:eastAsia="方正小标宋简体" w:cs="方正小标宋简体"/>
          <w:sz w:val="44"/>
          <w:szCs w:val="44"/>
        </w:rPr>
        <w:t>关于</w:t>
      </w:r>
    </w:p>
    <w:p w14:paraId="5576284D">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2024年法治政府建设情况的报告</w:t>
      </w:r>
    </w:p>
    <w:p w14:paraId="0659C755">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ascii="方正小标宋简体" w:hAnsi="方正小标宋简体" w:eastAsia="方正小标宋简体" w:cs="方正小标宋简体"/>
          <w:sz w:val="44"/>
          <w:szCs w:val="44"/>
        </w:rPr>
      </w:pPr>
    </w:p>
    <w:p w14:paraId="75488E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仿宋" w:eastAsia="仿宋_GB2312" w:cs="Times New Roman"/>
          <w:sz w:val="32"/>
          <w:szCs w:val="32"/>
        </w:rPr>
      </w:pPr>
      <w:r>
        <w:rPr>
          <w:rFonts w:hint="eastAsia" w:ascii="Times New Roman" w:hAnsi="仿宋" w:eastAsia="仿宋_GB2312" w:cs="Times New Roman"/>
          <w:sz w:val="32"/>
          <w:szCs w:val="32"/>
        </w:rPr>
        <w:t>中共庄河市委、庄河市人民政府：</w:t>
      </w:r>
    </w:p>
    <w:p w14:paraId="085DA6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年，昌盛街道办事处以习近平新时代中国特色社会主义思想为指导，严格落实</w:t>
      </w:r>
      <w:r>
        <w:rPr>
          <w:rFonts w:hint="eastAsia" w:ascii="仿宋_GB2312" w:hAnsi="仿宋_GB2312" w:eastAsia="仿宋_GB2312" w:cs="仿宋_GB2312"/>
          <w:sz w:val="32"/>
          <w:szCs w:val="32"/>
          <w:lang w:eastAsia="zh-CN"/>
        </w:rPr>
        <w:t>《庄河市</w:t>
      </w:r>
      <w:r>
        <w:rPr>
          <w:rFonts w:hint="eastAsia" w:ascii="仿宋_GB2312" w:hAnsi="仿宋_GB2312" w:eastAsia="仿宋_GB2312" w:cs="仿宋_GB2312"/>
          <w:sz w:val="32"/>
          <w:szCs w:val="32"/>
          <w:lang w:val="en-US" w:eastAsia="zh-CN"/>
        </w:rPr>
        <w:t>2024年推进法治政府建设十项重点任务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庄河</w:t>
      </w:r>
      <w:r>
        <w:rPr>
          <w:rFonts w:hint="eastAsia" w:ascii="仿宋_GB2312" w:hAnsi="仿宋_GB2312" w:eastAsia="仿宋_GB2312" w:cs="仿宋_GB2312"/>
          <w:sz w:val="32"/>
          <w:szCs w:val="32"/>
        </w:rPr>
        <w:t>市贯彻落实〈法治政府建设实施纲要（2021—2025年）〉重要任务举措分工方案》文件精神，深入推进法治政府建设。现将昌盛街道办事处202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年法治政府建设情况报告如下：</w:t>
      </w:r>
    </w:p>
    <w:p w14:paraId="16E2FA0B">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推进法治政府建设主要举措和成效</w:t>
      </w:r>
    </w:p>
    <w:p w14:paraId="4C5456B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（一）强化组织领导，确保责任落实</w:t>
      </w:r>
    </w:p>
    <w:p w14:paraId="0CDB0518">
      <w:pPr>
        <w:pStyle w:val="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kern w:val="0"/>
          <w:sz w:val="32"/>
          <w:szCs w:val="32"/>
          <w:lang w:bidi="ar"/>
        </w:rPr>
        <w:t>昌盛街道党工委、办事处高度重视法治建设工作，认真履行党政主要负责人推进法治建设第一责任人职责，将法治政府建设摆在街道办事处工作的重要位置，及时研究解决法治建设方面的重要问题，推动法治建设与经济社会发展相统筹相协调。成立法治建设工作领导小组，着力构建第一责任人</w:t>
      </w:r>
      <w:r>
        <w:rPr>
          <w:rFonts w:hint="eastAsia" w:ascii="仿宋_GB2312" w:hAnsi="仿宋_GB2312" w:eastAsia="仿宋_GB2312" w:cs="仿宋_GB2312"/>
          <w:color w:val="auto"/>
          <w:kern w:val="0"/>
          <w:sz w:val="32"/>
          <w:szCs w:val="32"/>
          <w:lang w:bidi="ar"/>
        </w:rPr>
        <w:t>亲自</w:t>
      </w:r>
      <w:r>
        <w:rPr>
          <w:rFonts w:hint="eastAsia" w:ascii="仿宋_GB2312" w:hAnsi="仿宋_GB2312" w:eastAsia="仿宋_GB2312" w:cs="仿宋_GB2312"/>
          <w:kern w:val="0"/>
          <w:sz w:val="32"/>
          <w:szCs w:val="32"/>
          <w:lang w:bidi="ar"/>
        </w:rPr>
        <w:t>抓，分管领导直接抓、各职能部门具体抓的工作格局。</w:t>
      </w:r>
    </w:p>
    <w:p w14:paraId="5AAF2F80">
      <w:pPr>
        <w:pStyle w:val="6"/>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楷体_GB2312" w:hAnsi="楷体_GB2312" w:eastAsia="楷体_GB2312" w:cs="楷体_GB2312"/>
          <w:b w:val="0"/>
          <w:sz w:val="32"/>
          <w:szCs w:val="32"/>
        </w:rPr>
      </w:pPr>
      <w:r>
        <w:rPr>
          <w:rFonts w:hint="eastAsia" w:ascii="楷体_GB2312" w:hAnsi="楷体_GB2312" w:eastAsia="楷体_GB2312" w:cs="楷体_GB2312"/>
          <w:b w:val="0"/>
          <w:sz w:val="32"/>
          <w:szCs w:val="32"/>
        </w:rPr>
        <w:t>（二）加强法治学习，筑牢法治思维</w:t>
      </w:r>
    </w:p>
    <w:p w14:paraId="332A6907">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b/>
          <w:bCs/>
          <w:sz w:val="32"/>
          <w:szCs w:val="32"/>
        </w:rPr>
        <w:t>1.深入学习贯彻习近平法治思想。</w:t>
      </w:r>
      <w:r>
        <w:rPr>
          <w:rFonts w:hint="eastAsia" w:ascii="仿宋_GB2312" w:hAnsi="仿宋_GB2312" w:eastAsia="仿宋_GB2312" w:cs="仿宋_GB2312"/>
          <w:color w:val="auto"/>
          <w:kern w:val="0"/>
          <w:sz w:val="32"/>
          <w:szCs w:val="32"/>
          <w:lang w:val="en-US" w:eastAsia="zh-CN" w:bidi="ar"/>
        </w:rPr>
        <w:t>深入学习贯彻</w:t>
      </w:r>
      <w:r>
        <w:rPr>
          <w:rFonts w:hint="eastAsia" w:ascii="仿宋_GB2312" w:hAnsi="仿宋_GB2312" w:eastAsia="仿宋_GB2312" w:cs="仿宋_GB2312"/>
          <w:i w:val="0"/>
          <w:iCs w:val="0"/>
          <w:caps w:val="0"/>
          <w:color w:val="auto"/>
          <w:spacing w:val="0"/>
          <w:sz w:val="32"/>
          <w:szCs w:val="32"/>
          <w:shd w:val="clear" w:color="auto" w:fill="auto"/>
        </w:rPr>
        <w:t>习近平新时代中国特色社会主义思想</w:t>
      </w:r>
      <w:r>
        <w:rPr>
          <w:rFonts w:hint="eastAsia" w:ascii="仿宋_GB2312" w:hAnsi="仿宋_GB2312" w:eastAsia="仿宋_GB2312" w:cs="仿宋_GB2312"/>
          <w:color w:val="auto"/>
          <w:kern w:val="0"/>
          <w:sz w:val="32"/>
          <w:szCs w:val="32"/>
          <w:lang w:val="en-US" w:eastAsia="zh-CN" w:bidi="ar"/>
        </w:rPr>
        <w:t>，学习</w:t>
      </w:r>
      <w:r>
        <w:rPr>
          <w:rFonts w:hint="eastAsia" w:ascii="仿宋_GB2312" w:hAnsi="仿宋_GB2312" w:eastAsia="仿宋_GB2312" w:cs="仿宋_GB2312"/>
          <w:kern w:val="0"/>
          <w:sz w:val="32"/>
          <w:szCs w:val="32"/>
          <w:lang w:val="en-US" w:eastAsia="zh-CN" w:bidi="ar"/>
        </w:rPr>
        <w:t>贯彻党的二十大和二十届三中全会精神，深入学习贯彻习近平法治思想，昌盛街道把学习宣传习近平法治思想作为一项重要政治任务，根据《学习宣传习近平法治思想工作方案》，党工委理论学习中心组把习近平法治思想纳入全年学习计划，带头开展学习。党工委理论学习中心组共学习习近平法治思想2次，切实将习近平法治思想贯彻落实到法治建设全过程和各方面，更好地发挥法治固根本、稳预期、利长远的保障作用。</w:t>
      </w:r>
    </w:p>
    <w:p w14:paraId="7258843E">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hAnsi="仿宋_GB2312" w:eastAsia="仿宋_GB2312" w:cs="仿宋_GB2312"/>
          <w:kern w:val="0"/>
          <w:sz w:val="32"/>
          <w:szCs w:val="32"/>
          <w:lang w:val="en-US" w:eastAsia="zh-CN" w:bidi="ar"/>
        </w:rPr>
      </w:pPr>
      <w:r>
        <w:rPr>
          <w:rFonts w:hint="eastAsia" w:ascii="仿宋" w:hAnsi="仿宋" w:eastAsia="仿宋" w:cs="仿宋"/>
          <w:b/>
          <w:bCs/>
          <w:sz w:val="32"/>
          <w:szCs w:val="32"/>
        </w:rPr>
        <w:t>2.强化宪法、民法典等法律法规学习。</w:t>
      </w:r>
      <w:r>
        <w:rPr>
          <w:rFonts w:hint="eastAsia" w:ascii="仿宋_GB2312" w:hAnsi="仿宋_GB2312" w:eastAsia="仿宋_GB2312" w:cs="仿宋_GB2312"/>
          <w:kern w:val="0"/>
          <w:sz w:val="32"/>
          <w:szCs w:val="32"/>
          <w:lang w:val="en-US" w:eastAsia="zh-CN" w:bidi="ar"/>
        </w:rPr>
        <w:t>班子成员带头尊崇宪法，树立宪法权威，全面贯彻实施宪法，坚决恪守宪法原则、履行宪法使命，切实担负起维护宪法权威、捍卫宪法尊严、保证宪法实施的神圣职责。通过党工委理论学习中心组专题学习、机关工作人员集中学等方式学习宪法、民法典、保密法、国家安全法等法律，增强依法行政工作能力。认真组织开展法治宣传活动，让法治宣传进机关、进学校、进社区。全年共开展普法宣传32次，受宣传的人数达20000余人，发放各类宣传材料40000余份。</w:t>
      </w:r>
    </w:p>
    <w:p w14:paraId="34C56F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（三）严格依法行政，保证执法公正</w:t>
      </w:r>
    </w:p>
    <w:p w14:paraId="290A1DB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1.落实行政执法“三项制度”。</w:t>
      </w:r>
      <w:r>
        <w:rPr>
          <w:rFonts w:hint="eastAsia" w:ascii="仿宋_GB2312" w:hAnsi="仿宋_GB2312" w:eastAsia="仿宋_GB2312" w:cs="仿宋_GB2312"/>
          <w:b w:val="0"/>
          <w:bCs w:val="0"/>
          <w:kern w:val="0"/>
          <w:sz w:val="32"/>
          <w:szCs w:val="32"/>
          <w:lang w:val="en-US" w:eastAsia="zh-CN" w:bidi="ar"/>
        </w:rPr>
        <w:t>街道已完成行政执法“三项制度”的制定和落实，并在不断健全执法制度、完善执法程序、创新执法方式、加强执法监督，全面提高执法效能，主动向社会公众公开、公布有关行政执法信息，接受群众监督，加强推进行政执法建设工作的宣传力度，开展多种形式的宣传教育活动，注重扩大行政执法在社会上的知晓度和影响力，为经济社会发展创造良好的法治环境。</w:t>
      </w:r>
    </w:p>
    <w:p w14:paraId="1C1445C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2.规范行政执法权力。</w:t>
      </w:r>
      <w:r>
        <w:rPr>
          <w:rFonts w:hint="eastAsia" w:ascii="仿宋_GB2312" w:hAnsi="仿宋_GB2312" w:eastAsia="仿宋_GB2312" w:cs="仿宋_GB2312"/>
          <w:b w:val="0"/>
          <w:bCs w:val="0"/>
          <w:kern w:val="0"/>
          <w:sz w:val="32"/>
          <w:szCs w:val="32"/>
          <w:lang w:val="en-US" w:eastAsia="zh-CN" w:bidi="ar"/>
        </w:rPr>
        <w:t>加强对行政执法人员行政执法资格考试的重视度，昌盛街道现有通过行政执法考试人员12名，行政执法人员严格执行依法行政有关规定，严格把控行政执法人员的执法权力，强化内部层级监督，完善对行政权力的监督制约机制。</w:t>
      </w:r>
    </w:p>
    <w:p w14:paraId="41B1BA8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3.深化评理说事点和法治超市建设。</w:t>
      </w:r>
      <w:r>
        <w:rPr>
          <w:rFonts w:hint="eastAsia" w:ascii="仿宋_GB2312" w:hAnsi="仿宋_GB2312" w:eastAsia="仿宋_GB2312" w:cs="仿宋_GB2312"/>
          <w:b w:val="0"/>
          <w:bCs w:val="0"/>
          <w:kern w:val="0"/>
          <w:sz w:val="32"/>
          <w:szCs w:val="32"/>
          <w:lang w:val="en-US" w:eastAsia="zh-CN" w:bidi="ar"/>
        </w:rPr>
        <w:t>2024年全面推进居民评理说事点和法治超市等惠民法治惠民工程建设并充分发挥作用，定时开展居民评理说事和法治宣传活动，充分调动了居民普法、懂法和用法的积极性。将军湖社区被评为辽宁省法治社区示范点，张屯社区被评为大连市“法治超市明星店”。</w:t>
      </w:r>
    </w:p>
    <w:p w14:paraId="4EB48CA0">
      <w:pPr>
        <w:pStyle w:val="6"/>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4.全面深化政务公开。</w:t>
      </w:r>
      <w:r>
        <w:rPr>
          <w:rFonts w:hint="eastAsia" w:ascii="仿宋_GB2312" w:hAnsi="仿宋_GB2312" w:eastAsia="仿宋_GB2312" w:cs="仿宋_GB2312"/>
          <w:b w:val="0"/>
          <w:bCs w:val="0"/>
          <w:kern w:val="0"/>
          <w:sz w:val="32"/>
          <w:szCs w:val="32"/>
          <w:lang w:val="en-US" w:eastAsia="zh-CN" w:bidi="ar"/>
        </w:rPr>
        <w:t>街道政务公开工作围绕增强工作透明度，加强民主监督的要求开展，密切与人民群众的联系，促进依法行政、优质行政、廉洁行政，规范政务公开要求，深化政务公开内容，创新政务公开形式，提高政务公开水平，为街道辖区经济发展创造良好的政务</w:t>
      </w:r>
      <w:r>
        <w:rPr>
          <w:rFonts w:hint="eastAsia" w:ascii="仿宋_GB2312" w:hAnsi="仿宋_GB2312" w:eastAsia="仿宋_GB2312" w:cs="仿宋_GB2312"/>
          <w:b w:val="0"/>
          <w:bCs w:val="0"/>
          <w:color w:val="auto"/>
          <w:kern w:val="0"/>
          <w:sz w:val="32"/>
          <w:szCs w:val="32"/>
          <w:lang w:val="en-US" w:eastAsia="zh-CN" w:bidi="ar"/>
        </w:rPr>
        <w:t>服务</w:t>
      </w:r>
      <w:r>
        <w:rPr>
          <w:rFonts w:hint="eastAsia" w:ascii="仿宋_GB2312" w:hAnsi="仿宋_GB2312" w:eastAsia="仿宋_GB2312" w:cs="仿宋_GB2312"/>
          <w:b w:val="0"/>
          <w:bCs w:val="0"/>
          <w:kern w:val="0"/>
          <w:sz w:val="32"/>
          <w:szCs w:val="32"/>
          <w:lang w:val="en-US" w:eastAsia="zh-CN" w:bidi="ar"/>
        </w:rPr>
        <w:t>环境做出了应有的贡献。</w:t>
      </w:r>
    </w:p>
    <w:p w14:paraId="63DDF29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5.建立、推进法律顾问制度。</w:t>
      </w:r>
      <w:r>
        <w:rPr>
          <w:rFonts w:hint="eastAsia" w:ascii="仿宋_GB2312" w:hAnsi="仿宋_GB2312" w:eastAsia="仿宋_GB2312" w:cs="仿宋_GB2312"/>
          <w:b w:val="0"/>
          <w:bCs w:val="0"/>
          <w:kern w:val="0"/>
          <w:sz w:val="32"/>
          <w:szCs w:val="32"/>
          <w:lang w:val="en-US" w:eastAsia="zh-CN" w:bidi="ar"/>
        </w:rPr>
        <w:t>为规范政府行政行为，为政府重大决策提供法律保障，积极推进法律顾问制度建设，建立健全法律顾问工作机制，制定昌盛街道办事处法律顾问制度。结合本单位实际，街道与专业律师签订聘用制合同，律师享有相关权利，履行相应职责，参与相关工作，积极发挥重要作用。2024年，街道按照《关于开展“一村（社区）一法律顾问”工作的实施意见》要求，推进完成7个社区的法律顾问的聘用工作，并落实法律顾问根据主要职责开展相关工作，赢得了人民群众的一致好评和肯定。</w:t>
      </w:r>
    </w:p>
    <w:p w14:paraId="179B00A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color w:val="auto"/>
          <w:sz w:val="32"/>
          <w:szCs w:val="32"/>
        </w:rPr>
        <w:t>党政主要责任人履行推进法治建设第一责任人职责</w:t>
      </w:r>
    </w:p>
    <w:p w14:paraId="6E737C5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昌盛街道党工委认真学习贯彻习近平总书记关于法治政府建设的重要指示精神，将法治政府建设纳入年度工作计划，并且高度重视，贯彻落实相关工作。深入学习贯彻习近平法治思想，始终坚持以习近平新时代中国特色社会主义思想为指导，认真学习贯彻习近平总书记关于全面依法治国系列重要讲话和习近平法治思想，将其纳入理论学习中心组学习的重要内容，组织专题学习，加强对党员干部教育培训。加强对法治建设的组织领导，单位主要负责人认真履行推进法治政府建设第一责任人职责，成立了由党工委书记、办事处主任为组长的法治建设工作领导小组，构建了第一责任人</w:t>
      </w:r>
      <w:r>
        <w:rPr>
          <w:rFonts w:hint="eastAsia" w:ascii="仿宋_GB2312" w:hAnsi="仿宋_GB2312" w:eastAsia="仿宋_GB2312" w:cs="仿宋_GB2312"/>
          <w:b w:val="0"/>
          <w:bCs w:val="0"/>
          <w:color w:val="auto"/>
          <w:kern w:val="0"/>
          <w:sz w:val="32"/>
          <w:szCs w:val="32"/>
          <w:lang w:val="en-US" w:eastAsia="zh-CN" w:bidi="ar"/>
        </w:rPr>
        <w:t>亲自</w:t>
      </w:r>
      <w:r>
        <w:rPr>
          <w:rFonts w:hint="eastAsia" w:ascii="仿宋_GB2312" w:hAnsi="仿宋_GB2312" w:eastAsia="仿宋_GB2312" w:cs="仿宋_GB2312"/>
          <w:b w:val="0"/>
          <w:bCs w:val="0"/>
          <w:kern w:val="0"/>
          <w:sz w:val="32"/>
          <w:szCs w:val="32"/>
          <w:lang w:val="en-US" w:eastAsia="zh-CN" w:bidi="ar"/>
        </w:rPr>
        <w:t>抓，分管领导直接抓，各职能部门具体抓的组织领导机构。</w:t>
      </w:r>
    </w:p>
    <w:p w14:paraId="247E2108">
      <w:pPr>
        <w:pStyle w:val="6"/>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b w:val="0"/>
          <w:sz w:val="32"/>
          <w:szCs w:val="32"/>
        </w:rPr>
      </w:pPr>
      <w:r>
        <w:rPr>
          <w:rFonts w:hint="eastAsia" w:ascii="黑体" w:hAnsi="黑体" w:eastAsia="黑体" w:cs="黑体"/>
          <w:b w:val="0"/>
          <w:sz w:val="32"/>
          <w:szCs w:val="32"/>
        </w:rPr>
        <w:t>三、推进法治政府建设存在的不足和原因</w:t>
      </w:r>
    </w:p>
    <w:p w14:paraId="12379CE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（一）存在的不足</w:t>
      </w:r>
    </w:p>
    <w:p w14:paraId="02227D3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1.法治建设干部队伍整体素质有待进一步提高。</w:t>
      </w:r>
      <w:r>
        <w:rPr>
          <w:rFonts w:hint="eastAsia" w:ascii="仿宋_GB2312" w:hAnsi="仿宋_GB2312" w:eastAsia="仿宋_GB2312" w:cs="仿宋_GB2312"/>
          <w:b w:val="0"/>
          <w:bCs w:val="0"/>
          <w:kern w:val="0"/>
          <w:sz w:val="32"/>
          <w:szCs w:val="32"/>
          <w:lang w:val="en-US" w:eastAsia="zh-CN" w:bidi="ar"/>
        </w:rPr>
        <w:t>在法治政府建设的过程中，因为机关干部的法律知识和法治专业性尚未达到一定的高度，整体素质有待加强，需加强法治建设干部队伍对法治的学习和培训。</w:t>
      </w:r>
    </w:p>
    <w:p w14:paraId="209818D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2.法律法规的宣传效果不佳。</w:t>
      </w:r>
      <w:r>
        <w:rPr>
          <w:rFonts w:hint="eastAsia" w:ascii="仿宋_GB2312" w:hAnsi="仿宋_GB2312" w:eastAsia="仿宋_GB2312" w:cs="仿宋_GB2312"/>
          <w:b w:val="0"/>
          <w:bCs w:val="0"/>
          <w:kern w:val="0"/>
          <w:sz w:val="32"/>
          <w:szCs w:val="32"/>
          <w:lang w:val="en-US" w:eastAsia="zh-CN" w:bidi="ar"/>
        </w:rPr>
        <w:t>在“法律七进”的开展过程中，形式过于老化，人员参与度不够，受众群体的法律知识接受度并不高，群众对普法活动缺乏期待性和参与性。</w:t>
      </w:r>
    </w:p>
    <w:p w14:paraId="7DD0E6AF">
      <w:pPr>
        <w:pStyle w:val="6"/>
        <w:keepNext w:val="0"/>
        <w:keepLines w:val="0"/>
        <w:pageBreakBefore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b w:val="0"/>
          <w:sz w:val="32"/>
          <w:szCs w:val="32"/>
        </w:rPr>
      </w:pPr>
      <w:r>
        <w:rPr>
          <w:rFonts w:hint="eastAsia" w:ascii="楷体_GB2312" w:hAnsi="楷体_GB2312" w:eastAsia="楷体_GB2312" w:cs="楷体_GB2312"/>
          <w:b w:val="0"/>
          <w:sz w:val="32"/>
          <w:szCs w:val="32"/>
        </w:rPr>
        <w:t>（二）不足产生</w:t>
      </w:r>
      <w:r>
        <w:rPr>
          <w:rFonts w:hint="eastAsia" w:ascii="楷体_GB2312" w:hAnsi="楷体_GB2312" w:eastAsia="楷体_GB2312" w:cs="楷体_GB2312"/>
          <w:b w:val="0"/>
          <w:sz w:val="32"/>
          <w:szCs w:val="32"/>
          <w:lang w:eastAsia="zh-CN"/>
        </w:rPr>
        <w:t>的</w:t>
      </w:r>
      <w:r>
        <w:rPr>
          <w:rFonts w:hint="eastAsia" w:ascii="楷体_GB2312" w:hAnsi="楷体_GB2312" w:eastAsia="楷体_GB2312" w:cs="楷体_GB2312"/>
          <w:b w:val="0"/>
          <w:sz w:val="32"/>
          <w:szCs w:val="32"/>
        </w:rPr>
        <w:t>原因</w:t>
      </w:r>
    </w:p>
    <w:p w14:paraId="1BE8C61A">
      <w:pPr>
        <w:pStyle w:val="6"/>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1.学习方式老化，学习时间不足。</w:t>
      </w:r>
      <w:r>
        <w:rPr>
          <w:rFonts w:hint="eastAsia" w:ascii="仿宋_GB2312" w:hAnsi="仿宋_GB2312" w:eastAsia="仿宋_GB2312" w:cs="仿宋_GB2312"/>
          <w:b w:val="0"/>
          <w:bCs w:val="0"/>
          <w:kern w:val="0"/>
          <w:sz w:val="32"/>
          <w:szCs w:val="32"/>
          <w:lang w:val="en-US" w:eastAsia="zh-CN" w:bidi="ar"/>
        </w:rPr>
        <w:t>法治政府建设相关内容比较专业，机关干部对法律法规的掌握不够全面，法治学习的方式和时间安排也不够充分，导致干部队伍法治素质无法达到要求。</w:t>
      </w:r>
    </w:p>
    <w:p w14:paraId="1451819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2.普法宣传缺乏创新。</w:t>
      </w:r>
      <w:r>
        <w:rPr>
          <w:rFonts w:hint="eastAsia" w:ascii="仿宋_GB2312" w:hAnsi="仿宋_GB2312" w:eastAsia="仿宋_GB2312" w:cs="仿宋_GB2312"/>
          <w:b w:val="0"/>
          <w:bCs w:val="0"/>
          <w:kern w:val="0"/>
          <w:sz w:val="32"/>
          <w:szCs w:val="32"/>
          <w:lang w:val="en-US" w:eastAsia="zh-CN" w:bidi="ar"/>
        </w:rPr>
        <w:t>法律法规宣传的形式缺乏创新性，宣传效果未达到理想效果，未形成主动学法，积极用法的法治环境。</w:t>
      </w:r>
    </w:p>
    <w:p w14:paraId="0C08DD8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四、202</w:t>
      </w:r>
      <w:r>
        <w:rPr>
          <w:rFonts w:hint="eastAsia" w:ascii="黑体" w:hAnsi="黑体" w:eastAsia="黑体" w:cs="黑体"/>
          <w:sz w:val="32"/>
          <w:szCs w:val="32"/>
          <w:lang w:val="en-US" w:eastAsia="zh-CN"/>
        </w:rPr>
        <w:t>5</w:t>
      </w:r>
      <w:r>
        <w:rPr>
          <w:rFonts w:hint="eastAsia" w:ascii="黑体" w:hAnsi="黑体" w:eastAsia="黑体" w:cs="黑体"/>
          <w:sz w:val="32"/>
          <w:szCs w:val="32"/>
        </w:rPr>
        <w:t>年推进法治政府建设的主要安排</w:t>
      </w:r>
    </w:p>
    <w:p w14:paraId="1FE660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（一）加强法治宣传的力度和深度</w:t>
      </w:r>
    </w:p>
    <w:p w14:paraId="2044B4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法治宣传教育要真正深入到领导和机关干部心中、脑中，保障依法行政、依法维权。机关干部要加强法律知识学习，提高依法行政的能力，街道每半年要组织一次专题法律知识讲座，要形成领导带头学法，干部主动学法的学法氛围。进一步落实行政执法资格考试制度，以培训考试验收行政执法能力，规范执法行为。对于群众来说，要深化法治宣传的效果，充分发挥“法律七进”的法治宣传效果，普法宣传要有针对性、丰富性和实效性，注重阵地宣传，自媒体宣传，多组织一些群众喜闻乐见的法治汇演，使群众能够在轻松愉悦的氛围中主动地学习法律知识。依托将军湖法治文化广场和红色物业、法治社区基础，推进全街道法治社区建设。</w:t>
      </w:r>
    </w:p>
    <w:p w14:paraId="5C326C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（二）推进法律顾问工作，发挥法律顾问的作用</w:t>
      </w:r>
    </w:p>
    <w:p w14:paraId="2695C2B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ascii="仿宋_GB2312" w:eastAsia="仿宋_GB2312"/>
          <w:sz w:val="32"/>
          <w:szCs w:val="32"/>
        </w:rPr>
        <w:t>街道和</w:t>
      </w:r>
      <w:r>
        <w:rPr>
          <w:rFonts w:hint="eastAsia" w:ascii="仿宋_GB2312" w:hAnsi="仿宋_GB2312" w:eastAsia="仿宋_GB2312" w:cs="仿宋_GB2312"/>
          <w:b w:val="0"/>
          <w:bCs w:val="0"/>
          <w:kern w:val="0"/>
          <w:sz w:val="32"/>
          <w:szCs w:val="32"/>
          <w:lang w:val="en-US" w:eastAsia="zh-CN" w:bidi="ar"/>
        </w:rPr>
        <w:t>各社区法律顾问承担为办事处、社区重大决策、重大行政行为提供法律意见；参与规范性文件的起草、论证；参与处理行政复议、诉讼、国家赔偿、仲裁执行和其他非诉法律事务；参与重大决策法律风险评估；提供法律培训等各种工作。法律顾</w:t>
      </w:r>
      <w:r>
        <w:rPr>
          <w:rFonts w:hint="eastAsia" w:ascii="仿宋_GB2312" w:eastAsia="仿宋_GB2312"/>
          <w:sz w:val="32"/>
          <w:szCs w:val="32"/>
        </w:rPr>
        <w:t>问参与矛盾纠纷排查化解工作、参与社区法律服务、协助做好涉农社区自治管理、协助开展法治宣传活动、全方位解答法律咨询等各种服务。</w:t>
      </w:r>
    </w:p>
    <w:p w14:paraId="7C0AB076">
      <w:pPr>
        <w:pStyle w:val="2"/>
        <w:keepNext w:val="0"/>
        <w:keepLines w:val="0"/>
        <w:pageBreakBefore w:val="0"/>
        <w:kinsoku/>
        <w:wordWrap/>
        <w:overflowPunct/>
        <w:topLinePunct w:val="0"/>
        <w:autoSpaceDE/>
        <w:autoSpaceDN/>
        <w:bidi w:val="0"/>
        <w:spacing w:line="560" w:lineRule="exact"/>
        <w:textAlignment w:val="auto"/>
        <w:rPr>
          <w:sz w:val="32"/>
          <w:szCs w:val="32"/>
        </w:rPr>
      </w:pPr>
    </w:p>
    <w:p w14:paraId="57DD56B0">
      <w:pPr>
        <w:rPr>
          <w:sz w:val="32"/>
          <w:szCs w:val="32"/>
        </w:rPr>
      </w:pPr>
    </w:p>
    <w:p w14:paraId="369A00E9">
      <w:pPr>
        <w:keepNext w:val="0"/>
        <w:keepLines w:val="0"/>
        <w:pageBreakBefore w:val="0"/>
        <w:widowControl w:val="0"/>
        <w:kinsoku/>
        <w:wordWrap/>
        <w:overflowPunct/>
        <w:topLinePunct w:val="0"/>
        <w:autoSpaceDE/>
        <w:autoSpaceDN/>
        <w:bidi w:val="0"/>
        <w:snapToGrid w:val="0"/>
        <w:spacing w:line="560" w:lineRule="exact"/>
        <w:ind w:firstLine="280" w:firstLineChars="100"/>
        <w:textAlignment w:val="auto"/>
        <w:rPr>
          <w:rFonts w:hint="default" w:ascii="Times New Roman" w:hAnsi="Times New Roman" w:eastAsia="仿宋_GB2312" w:cs="仿宋_GB2312"/>
          <w:color w:val="000000"/>
          <w:spacing w:val="-20"/>
          <w:sz w:val="32"/>
          <w:szCs w:val="32"/>
          <w:lang w:val="en-US" w:eastAsia="zh-CN"/>
        </w:rPr>
      </w:pPr>
      <w:r>
        <w:rPr>
          <w:rFonts w:hint="eastAsia" w:ascii="Times New Roman" w:hAnsi="Times New Roman" w:eastAsia="仿宋_GB2312" w:cs="仿宋_GB2312"/>
          <w:color w:val="000000"/>
          <w:spacing w:val="-20"/>
          <w:sz w:val="32"/>
          <w:szCs w:val="32"/>
          <w:lang w:val="en-US" w:eastAsia="zh-CN"/>
        </w:rPr>
        <w:t>中共庄河市昌盛街道工作委员会    庄河市人民政府昌盛街道办事处</w:t>
      </w:r>
    </w:p>
    <w:p w14:paraId="6B9000A6">
      <w:pPr>
        <w:keepNext w:val="0"/>
        <w:keepLines w:val="0"/>
        <w:pageBreakBefore w:val="0"/>
        <w:widowControl w:val="0"/>
        <w:kinsoku/>
        <w:wordWrap/>
        <w:overflowPunct/>
        <w:topLinePunct w:val="0"/>
        <w:autoSpaceDE/>
        <w:autoSpaceDN/>
        <w:bidi w:val="0"/>
        <w:snapToGrid w:val="0"/>
        <w:spacing w:line="560" w:lineRule="exact"/>
        <w:ind w:firstLine="3520" w:firstLineChars="1100"/>
        <w:textAlignment w:val="auto"/>
        <w:rPr>
          <w:rFonts w:hint="eastAsia"/>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lang w:val="en-US" w:eastAsia="zh-CN"/>
        </w:rPr>
        <w:t>25</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日</w:t>
      </w:r>
    </w:p>
    <w:p w14:paraId="7F4870E5">
      <w:pPr>
        <w:rPr>
          <w:rFonts w:hint="eastAsia"/>
        </w:rPr>
      </w:pPr>
    </w:p>
    <w:p w14:paraId="2F03C245">
      <w:pPr>
        <w:pStyle w:val="2"/>
        <w:rPr>
          <w:rFonts w:hint="eastAsia"/>
        </w:rPr>
      </w:pPr>
    </w:p>
    <w:p w14:paraId="6205C903">
      <w:pPr>
        <w:rPr>
          <w:rFonts w:hint="eastAsia"/>
        </w:rPr>
      </w:pPr>
    </w:p>
    <w:p w14:paraId="119EE6A5">
      <w:pPr>
        <w:pStyle w:val="2"/>
        <w:rPr>
          <w:rFonts w:hint="eastAsia"/>
        </w:rPr>
      </w:pPr>
    </w:p>
    <w:p w14:paraId="230CCCA8">
      <w:pPr>
        <w:pStyle w:val="2"/>
        <w:ind w:left="0" w:leftChars="0" w:firstLine="0" w:firstLineChars="0"/>
        <w:rPr>
          <w:rFonts w:hint="eastAsia"/>
        </w:rPr>
      </w:pPr>
    </w:p>
    <w:p w14:paraId="6659D6E3">
      <w:pPr>
        <w:rPr>
          <w:rFonts w:hint="eastAsia"/>
        </w:rPr>
      </w:pPr>
    </w:p>
    <w:p w14:paraId="50A1E4D1">
      <w:pPr>
        <w:tabs>
          <w:tab w:val="left" w:pos="8160"/>
          <w:tab w:val="left" w:pos="8480"/>
        </w:tabs>
        <w:spacing w:line="560" w:lineRule="exact"/>
        <w:rPr>
          <w:rFonts w:hint="eastAsia" w:cs="Times New Roman"/>
        </w:rPr>
      </w:pPr>
      <w:r>
        <w:rPr>
          <w:rFonts w:hint="default" w:ascii="仿宋_GB2312" w:eastAsia="仿宋_GB2312"/>
          <w:color w:val="000000"/>
          <w:sz w:val="32"/>
          <w:szCs w:val="32"/>
          <w:lang w:val="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28575</wp:posOffset>
                </wp:positionV>
                <wp:extent cx="5581650" cy="18415"/>
                <wp:effectExtent l="0" t="6350" r="0" b="13335"/>
                <wp:wrapNone/>
                <wp:docPr id="7" name="直接连接符 7"/>
                <wp:cNvGraphicFramePr/>
                <a:graphic xmlns:a="http://schemas.openxmlformats.org/drawingml/2006/main">
                  <a:graphicData uri="http://schemas.microsoft.com/office/word/2010/wordprocessingShape">
                    <wps:wsp>
                      <wps:cNvCnPr/>
                      <wps:spPr>
                        <a:xfrm>
                          <a:off x="0" y="0"/>
                          <a:ext cx="5581650" cy="18415"/>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2.25pt;height:1.45pt;width:439.5pt;z-index:251661312;mso-width-relative:page;mso-height-relative:page;" filled="f" stroked="t" coordsize="21600,21600" o:gfxdata="UEsDBAoAAAAAAIdO4kAAAAAAAAAAAAAAAAAEAAAAZHJzL1BLAwQUAAAACACHTuJAWDLSv9QAAAAE&#10;AQAADwAAAGRycy9kb3ducmV2LnhtbE2PzU7DMBCE70i8g7VI3KjTqpAQ4vQAqioQl7ZIXLfxEgfi&#10;dRq7P7w9ywmOoxnNfFMtzr5XRxpjF9jAdJKBIm6C7bg18LZd3hSgYkK22AcmA98UYVFfXlRY2nDi&#10;NR03qVVSwrFEAy6lodQ6No48xkkYiMX7CKPHJHJstR3xJOW+17Msu9MeO5YFhwM9Omq+NgdvAJ9W&#10;6/RezF7y7tm9fm6X+5Ur9sZcX02zB1CJzukvDL/4gg61MO3CgW1UvQE5kgzMb0GJWeT3oncG8jno&#10;utL/4esfUEsDBBQAAAAIAIdO4kB+i2HM9wEAAOkDAAAOAAAAZHJzL2Uyb0RvYy54bWytU82O0zAQ&#10;viPxDpbvNE1Ft6uo6R62LBcElYAHmDpOYsl/8rhN+xK8ABI3OHHkztuwPAZjp3RhufRADs7Y8/nz&#10;fJ/Hy5uD0WwvAypna15OppxJK1yjbFfz9+/unl1zhhFsA9pZWfOjRH6zevpkOfhKzlzvdCMDIxKL&#10;1eBr3sfoq6JA0UsDOHFeWkq2LhiINA1d0QQYiN3oYjadXhWDC40PTkhEWl2PSX5iDJcQurZVQq6d&#10;2Blp48gapIZIkrBXHvkqV9u2UsQ3bYsyMl1zUhrzSIdQvE1jsVpC1QXwvRKnEuCSEh5pMqAsHXqm&#10;WkMEtgvqHyqjRHDo2jgRzhSjkOwIqSinj7x524OXWQtZjf5sOv4/WvF6vwlMNTVfcGbB0IXff/z2&#10;48Pnn98/0Xj/9QtbJJMGjxVhb+0mnGboNyEpPrTBpD9pYYds7PFsrDxEJmhxPr8ur+bkuaBcef28&#10;nCfO4mGzDxhfSmdYCmqulU26oYL9K4wj9DckLWvLBiKaLaaJE6gLW7p9Co0nJWi7vBmdVs2d0jpt&#10;wdBtb3Vge0idkL9TDX/B0ilrwH7E5VSCQdVLaF7YhsWjJ48sPQ2eajCy4UxLekkpysgISl+CJPna&#10;kgvJ2tHMFG1dc6Qb2fmgup6sKHOVKUMdkD07dWtqsT/nmenhha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y0r/UAAAABAEAAA8AAAAAAAAAAQAgAAAAIgAAAGRycy9kb3ducmV2LnhtbFBLAQIU&#10;ABQAAAAIAIdO4kB+i2HM9wEAAOkDAAAOAAAAAAAAAAEAIAAAACMBAABkcnMvZTJvRG9jLnhtbFBL&#10;BQYAAAAABgAGAFkBAACMBQAAAAA=&#10;">
                <v:fill on="f" focussize="0,0"/>
                <v:stroke weight="1pt" color="#000000" joinstyle="round"/>
                <v:imagedata o:title=""/>
                <o:lock v:ext="edit" aspectratio="f"/>
              </v:line>
            </w:pict>
          </mc:Fallback>
        </mc:AlternateContent>
      </w:r>
      <w:r>
        <w:rPr>
          <w:rFonts w:hint="eastAsia" w:ascii="仿宋_GB2312" w:eastAsia="仿宋_GB2312"/>
          <w:color w:val="000000"/>
          <w:sz w:val="32"/>
          <w:szCs w:val="32"/>
          <w:lang w:val="en-US" w:eastAsia="zh-CN"/>
        </w:rPr>
        <w:t>昌盛街道综合</w:t>
      </w:r>
      <w:r>
        <w:rPr>
          <w:rFonts w:hint="eastAsia" w:ascii="仿宋_GB2312" w:eastAsia="仿宋_GB2312"/>
          <w:color w:val="000000"/>
          <w:sz w:val="32"/>
          <w:szCs w:val="32"/>
        </w:rPr>
        <w:t xml:space="preserve">办公室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 xml:space="preserve"> </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日印发</w:t>
      </w:r>
    </w:p>
    <w:p w14:paraId="280F8B29">
      <w:pPr>
        <w:rPr>
          <w:rFonts w:hint="eastAsia" w:cs="Times New Roman"/>
          <w:lang w:val="en-US" w:eastAsia="zh-CN"/>
        </w:rPr>
      </w:pPr>
      <w:r>
        <w:rPr>
          <w:rFonts w:ascii="仿宋_GB2312" w:hAnsi="仿宋_GB2312" w:eastAsia="仿宋_GB2312"/>
          <w:bCs/>
          <w:sz w:val="32"/>
          <w:szCs w:val="32"/>
          <w:highlight w:val="none"/>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34925</wp:posOffset>
                </wp:positionV>
                <wp:extent cx="5605145" cy="8890"/>
                <wp:effectExtent l="0" t="6350" r="14605" b="13335"/>
                <wp:wrapNone/>
                <wp:docPr id="6" name="直接连接符 6"/>
                <wp:cNvGraphicFramePr/>
                <a:graphic xmlns:a="http://schemas.openxmlformats.org/drawingml/2006/main">
                  <a:graphicData uri="http://schemas.microsoft.com/office/word/2010/wordprocessingShape">
                    <wps:wsp>
                      <wps:cNvCnPr/>
                      <wps:spPr>
                        <a:xfrm flipV="1">
                          <a:off x="0" y="0"/>
                          <a:ext cx="5605145" cy="889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75pt;margin-top:2.75pt;height:0.7pt;width:441.35pt;z-index:251660288;mso-width-relative:page;mso-height-relative:page;" filled="f" stroked="t" coordsize="21600,21600" o:gfxdata="UEsDBAoAAAAAAIdO4kAAAAAAAAAAAAAAAAAEAAAAZHJzL1BLAwQUAAAACACHTuJAsXbnS9YAAAAG&#10;AQAADwAAAGRycy9kb3ducmV2LnhtbE2OT0vDQBTE74LfYXmCt3azhdQa89KDf0CQIFYvvW2zzySY&#10;fRuy27R+e58nPQ3DDDO/cnv2g5ppin1gBLPMQBE3wfXcIny8Py02oGKy7OwQmBC+KcK2urwobeHC&#10;id9o3qVWyQjHwiJ0KY2F1rHpyNu4DCOxZJ9h8jaJnVrtJnuScT/oVZattbc9y0NnR7rvqPnaHT3C&#10;bGp+fX7ch4cXW7e5qd2+uUmI11cmuwOV6Jz+yvCLL+hQCdMhHNlFNSAsTC5NhFxE4s3GrEAdENa3&#10;oKtS/8evfgBQSwMEFAAAAAgAh07iQBkweYwBAgAA8gMAAA4AAABkcnMvZTJvRG9jLnhtbK1Tu64T&#10;MRDtkfgHyz3ZTUTCZZXNLW64NAgi8egnfuxa8ku2k01+gh9AooOKkp6/4fIZjL0hwKVJwRbW2DN7&#10;Zs7x8fL6YDTZixCVsy2dTmpKhGWOK9u19O2b20dXlMQEloN2VrT0KCK9Xj18sBx8I2aud5qLQBDE&#10;xmbwLe1T8k1VRdYLA3HivLCYlC4YSLgNXcUDDIhudDWr60U1uMB9cEzEiKfrMUlPiOESQCelYmLt&#10;2M4Im0bUIDQkpBR75SNdlWmlFCy9kjKKRHRLkWkqKzbBeJvXarWEpgvge8VOI8AlI9zjZEBZbHqG&#10;WkMCsgvqHyijWHDRyTRhzlQjkaIIspjW97R53YMXhQtKHf1Z9Pj/YNnL/SYQxVu6oMSCwQu/+/D1&#10;+/tPP759xPXuy2eyyCINPjZYe2M34bSLfhMy44MMhkit/Dt0U9EAWZFDkfh4llgcEmF4OF/U8+nj&#10;OSUMc1dXT8sNVCNKRvMhpufCGZKDlmplswDQwP5FTNgZS3+V5GNtyYBtZ09qvFAGaEeJNsDQeKQU&#10;bVd+jk4rfqu0zr/E0G1vdCB7yJYoXyaIwH+V5S5riP1YV1KjWXoB/JnlJB09imXxjdA8gxGcEi3w&#10;SeUIAaFJoPQlldhaW5wgazyqmqOt40e8mp0PqutRimmZMmfQCmXek22z1/7cF6TfT3X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F250vWAAAABgEAAA8AAAAAAAAAAQAgAAAAIgAAAGRycy9kb3du&#10;cmV2LnhtbFBLAQIUABQAAAAIAIdO4kAZMHmMAQIAAPIDAAAOAAAAAAAAAAEAIAAAACUBAABkcnMv&#10;ZTJvRG9jLnhtbFBLBQYAAAAABgAGAFkBAACYBQAAAAA=&#10;">
                <v:fill on="f" focussize="0,0"/>
                <v:stroke weight="1pt" color="#000000" joinstyle="round"/>
                <v:imagedata o:title=""/>
                <o:lock v:ext="edit" aspectratio="f"/>
              </v:line>
            </w:pict>
          </mc:Fallback>
        </mc:AlternateContent>
      </w:r>
    </w:p>
    <w:sectPr>
      <w:headerReference r:id="rId3" w:type="default"/>
      <w:footerReference r:id="rId4" w:type="default"/>
      <w:pgSz w:w="11906" w:h="16838"/>
      <w:pgMar w:top="2211" w:right="1531" w:bottom="187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05D56">
    <w:pPr>
      <w:pStyle w:val="7"/>
    </w:pPr>
    <w:r>
      <w:rPr>
        <w:sz w:val="18"/>
      </w:rPr>
      <mc:AlternateContent>
        <mc:Choice Requires="wps">
          <w:drawing>
            <wp:anchor distT="0" distB="0" distL="114300" distR="114300" simplePos="0" relativeHeight="251659264" behindDoc="0" locked="0" layoutInCell="1" allowOverlap="1">
              <wp:simplePos x="0" y="0"/>
              <wp:positionH relativeFrom="margin">
                <wp:posOffset>5085715</wp:posOffset>
              </wp:positionH>
              <wp:positionV relativeFrom="paragraph">
                <wp:posOffset>-238125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908B6">
                          <w:pPr>
                            <w:pStyle w:val="7"/>
                            <w:rPr>
                              <w:rFonts w:hint="eastAsia" w:ascii="宋体" w:hAnsi="宋体" w:eastAsia="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cs="宋体"/>
                              <w:sz w:val="24"/>
                              <w:szCs w:val="24"/>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00.45pt;margin-top:-18.75pt;height:144pt;width:144pt;mso-position-horizontal-relative:margin;mso-wrap-style:none;z-index:251659264;mso-width-relative:page;mso-height-relative:page;" filled="f" stroked="f" coordsize="21600,21600" o:gfxdata="UEsDBAoAAAAAAIdO4kAAAAAAAAAAAAAAAAAEAAAAZHJzL1BLAwQUAAAACACHTuJA4BASqNgAAAAM&#10;AQAADwAAAGRycy9kb3ducmV2LnhtbE2Py07DMBBF90j8gzVI7Fq7LYEQMqlERVgitWHB0o2HJOBH&#10;ZLtp+HvcFSxn5ujOueV2NppN5MPgLMJqKYCRbZ0abIfw3tSLHFiI0iqpnSWEHwqwra6vSlkod7Z7&#10;mg6xYynEhkIi9DGOBeeh7cnIsHQj2XT7dN7ImEbfceXlOYUbzddC3HMjB5s+9HKkXU/t9+FkEHZ1&#10;0/iJgtcf9Fpvvt6e7+hlRry9WYknYJHm+AfDRT+pQ5Wcju5kVWAaIRfiMaEIi81DBuxCiDxPqyPC&#10;OhMZ8Krk/0tUv1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AQEqjYAAAADAEAAA8AAAAAAAAAAQAgAAAAIgAAAGRycy9kb3ducmV2Lnht&#10;bFBLAQIUABQAAAAIAIdO4kDhgNOOMgIAAGEEAAAOAAAAAAAAAAEAIAAAACcBAABkcnMvZTJvRG9j&#10;LnhtbFBLBQYAAAAABgAGAFkBAADLBQAAAAA=&#10;">
              <v:fill on="f" focussize="0,0"/>
              <v:stroke on="f" weight="0.5pt"/>
              <v:imagedata o:title=""/>
              <o:lock v:ext="edit" aspectratio="f"/>
              <v:textbox inset="0mm,0mm,0mm,0mm" style="mso-fit-shape-to-text:t;">
                <w:txbxContent>
                  <w:p w14:paraId="463908B6">
                    <w:pPr>
                      <w:pStyle w:val="7"/>
                      <w:rPr>
                        <w:rFonts w:hint="eastAsia" w:ascii="宋体" w:hAnsi="宋体" w:eastAsia="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cs="宋体"/>
                        <w:sz w:val="24"/>
                        <w:szCs w:val="24"/>
                        <w:lang w:val="en-US"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A8DA1">
    <w:pPr>
      <w:pStyle w:val="8"/>
      <w:pBdr>
        <w:bottom w:val="none" w:color="auto" w:sz="0" w:space="1"/>
      </w:pBdr>
      <w:jc w:val="both"/>
      <w:rPr>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zMTFjYjBjOThiNjYxYTJiZWZkYTYyYjljMmYzNDkifQ=="/>
  </w:docVars>
  <w:rsids>
    <w:rsidRoot w:val="5F570AD0"/>
    <w:rsid w:val="0288005D"/>
    <w:rsid w:val="05A32A91"/>
    <w:rsid w:val="0600615C"/>
    <w:rsid w:val="06FC2F68"/>
    <w:rsid w:val="08B5322E"/>
    <w:rsid w:val="0B6251C3"/>
    <w:rsid w:val="0D305621"/>
    <w:rsid w:val="0DF10A5B"/>
    <w:rsid w:val="0FE1207C"/>
    <w:rsid w:val="101F3682"/>
    <w:rsid w:val="11445362"/>
    <w:rsid w:val="114F7F97"/>
    <w:rsid w:val="11673533"/>
    <w:rsid w:val="1700420E"/>
    <w:rsid w:val="18FC5A33"/>
    <w:rsid w:val="205E3D53"/>
    <w:rsid w:val="20B96BBD"/>
    <w:rsid w:val="213D12B5"/>
    <w:rsid w:val="24AE59A7"/>
    <w:rsid w:val="26BC0E10"/>
    <w:rsid w:val="27C6444C"/>
    <w:rsid w:val="28E9168C"/>
    <w:rsid w:val="29E13F75"/>
    <w:rsid w:val="2A685EFA"/>
    <w:rsid w:val="2A891D3F"/>
    <w:rsid w:val="2A8F792B"/>
    <w:rsid w:val="2F2B5748"/>
    <w:rsid w:val="373946E7"/>
    <w:rsid w:val="3DED75AB"/>
    <w:rsid w:val="3F964694"/>
    <w:rsid w:val="414417C2"/>
    <w:rsid w:val="47A776AD"/>
    <w:rsid w:val="4851122D"/>
    <w:rsid w:val="49B0450C"/>
    <w:rsid w:val="49EA0BB5"/>
    <w:rsid w:val="49F1437E"/>
    <w:rsid w:val="4AD41C61"/>
    <w:rsid w:val="54EF06F0"/>
    <w:rsid w:val="583F0B04"/>
    <w:rsid w:val="5C0E333F"/>
    <w:rsid w:val="5C930398"/>
    <w:rsid w:val="5D451B1A"/>
    <w:rsid w:val="5D5907DF"/>
    <w:rsid w:val="5E0F6ED0"/>
    <w:rsid w:val="5F570AD0"/>
    <w:rsid w:val="6084279F"/>
    <w:rsid w:val="641A1143"/>
    <w:rsid w:val="64D143E1"/>
    <w:rsid w:val="6836042B"/>
    <w:rsid w:val="68C63810"/>
    <w:rsid w:val="69884D00"/>
    <w:rsid w:val="6B805304"/>
    <w:rsid w:val="6CD3474E"/>
    <w:rsid w:val="72BA43E6"/>
    <w:rsid w:val="73A711B1"/>
    <w:rsid w:val="740061C1"/>
    <w:rsid w:val="766C1E9B"/>
    <w:rsid w:val="76E75929"/>
    <w:rsid w:val="77731220"/>
    <w:rsid w:val="7A157882"/>
    <w:rsid w:val="7DB85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Lines="0" w:beforeAutospacing="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rPr>
      <w:rFonts w:ascii="Times New Roman" w:hAnsi="Times New Roman" w:eastAsia="宋体" w:cs="Times New Roman"/>
    </w:rPr>
  </w:style>
  <w:style w:type="paragraph" w:styleId="4">
    <w:name w:val="Body Text"/>
    <w:basedOn w:val="1"/>
    <w:next w:val="2"/>
    <w:unhideWhenUsed/>
    <w:qFormat/>
    <w:uiPriority w:val="99"/>
    <w:pPr>
      <w:widowControl/>
      <w:spacing w:before="100" w:beforeAutospacing="1" w:after="100" w:afterAutospacing="1"/>
      <w:jc w:val="left"/>
    </w:pPr>
    <w:rPr>
      <w:rFonts w:ascii="宋体" w:hAnsi="宋体" w:cs="宋体"/>
      <w:kern w:val="0"/>
      <w:sz w:val="24"/>
    </w:rPr>
  </w:style>
  <w:style w:type="paragraph" w:styleId="5">
    <w:name w:val="Block Text"/>
    <w:basedOn w:val="1"/>
    <w:unhideWhenUsed/>
    <w:qFormat/>
    <w:uiPriority w:val="99"/>
    <w:rPr>
      <w:rFonts w:hint="eastAsia"/>
    </w:rPr>
  </w:style>
  <w:style w:type="paragraph" w:styleId="6">
    <w:name w:val="toc 3"/>
    <w:basedOn w:val="1"/>
    <w:next w:val="1"/>
    <w:qFormat/>
    <w:uiPriority w:val="0"/>
    <w:pPr>
      <w:ind w:left="420"/>
    </w:pPr>
    <w:rPr>
      <w:rFonts w:ascii="等线" w:hAnsi="等线" w:eastAsia="等线"/>
      <w:b/>
      <w:sz w:val="30"/>
      <w:szCs w:val="30"/>
    </w:r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page number"/>
    <w:basedOn w:val="11"/>
    <w:qFormat/>
    <w:uiPriority w:val="99"/>
  </w:style>
  <w:style w:type="paragraph" w:customStyle="1" w:styleId="13">
    <w:name w:val="text-tag"/>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2846</Words>
  <Characters>2903</Characters>
  <Lines>0</Lines>
  <Paragraphs>0</Paragraphs>
  <TotalTime>23</TotalTime>
  <ScaleCrop>false</ScaleCrop>
  <LinksUpToDate>false</LinksUpToDate>
  <CharactersWithSpaces>2950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2023-05-22T09:34:00Z</dcterms:created>
  <dc:creator>張</dc:creator>
  <cp:lastModifiedBy>gf</cp:lastModifiedBy>
  <cp:lastPrinted>2025-01-08T06:53:00Z</cp:lastPrinted>
  <dcterms:modified xsi:type="dcterms:W3CDTF">2025-03-28T06:08:32Z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AF986F623BC24A529979569F54EE6B76_13</vt:lpwstr>
  </property>
  <property fmtid="{D5CDD505-2E9C-101B-9397-08002B2CF9AE}" pid="4" name="KSOTemplateDocerSaveRecord">
    <vt:lpwstr>eyJoZGlkIjoiZjJlYTA2ZmUzZDNhMzc0YzE5YWU5YTM1MGY5MWI5N2QifQ==</vt:lpwstr>
  </property>
</Properties>
</file>