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B6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/>
        <w:jc w:val="center"/>
        <w:textAlignment w:val="auto"/>
        <w:rPr>
          <w:rFonts w:hint="eastAsia" w:ascii="文鼎小标宋简" w:hAnsi="文鼎小标宋简" w:eastAsia="文鼎小标宋简" w:cs="文鼎小标宋简"/>
          <w:b/>
          <w:bCs/>
          <w:sz w:val="44"/>
          <w:szCs w:val="44"/>
        </w:rPr>
      </w:pPr>
    </w:p>
    <w:p w14:paraId="102BB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文鼎小标宋简" w:hAnsi="文鼎小标宋简" w:eastAsia="文鼎小标宋简" w:cs="文鼎小标宋简"/>
          <w:b/>
          <w:bCs/>
          <w:sz w:val="44"/>
          <w:szCs w:val="44"/>
        </w:rPr>
        <w:t>《庄河市养殖用海温升区补偿标准（草案）》</w:t>
      </w:r>
    </w:p>
    <w:bookmarkEnd w:id="0"/>
    <w:p w14:paraId="74D466EE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为进一步规范庄河市养殖用海补偿工作，根据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《庄河市人民政府办公室关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于印发庄河市涉海涉渔动迁补偿标准的通知》（庄政办发〔2021〕43号）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中相关要求，我市组织相关单位对养殖用海温升区补偿标准进行了评估，现明确养殖用海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1-2℃（不含2℃）温升区范围补偿标准为2500元/亩，2-4℃（不含4℃）温升区范围补偿标准为5000元/亩。</w:t>
      </w:r>
    </w:p>
    <w:p w14:paraId="11305F59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D1B8BCD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A414058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FCDE64A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2915AE"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庄河市人民政府办公室</w:t>
      </w:r>
    </w:p>
    <w:p w14:paraId="5DD5429A">
      <w:pPr>
        <w:wordWrap w:val="0"/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  月  日</w:t>
      </w:r>
    </w:p>
    <w:p w14:paraId="0A0D76C2">
      <w:pPr>
        <w:wordWrap w:val="0"/>
        <w:spacing w:line="58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757B"/>
    <w:rsid w:val="037E4FBC"/>
    <w:rsid w:val="03C350C4"/>
    <w:rsid w:val="048B7990"/>
    <w:rsid w:val="062F6A10"/>
    <w:rsid w:val="0A9A6B7F"/>
    <w:rsid w:val="0A9E7CF1"/>
    <w:rsid w:val="0B4B1C27"/>
    <w:rsid w:val="0C6805B7"/>
    <w:rsid w:val="0C8D64C4"/>
    <w:rsid w:val="139323BD"/>
    <w:rsid w:val="13B62550"/>
    <w:rsid w:val="162E2871"/>
    <w:rsid w:val="16933153"/>
    <w:rsid w:val="18F338FE"/>
    <w:rsid w:val="1B6603B7"/>
    <w:rsid w:val="23C460BD"/>
    <w:rsid w:val="2406098A"/>
    <w:rsid w:val="26E56F7C"/>
    <w:rsid w:val="274912B9"/>
    <w:rsid w:val="27C22E19"/>
    <w:rsid w:val="2E4427DA"/>
    <w:rsid w:val="30B023A9"/>
    <w:rsid w:val="30D047F9"/>
    <w:rsid w:val="30DF67EA"/>
    <w:rsid w:val="35794950"/>
    <w:rsid w:val="3983047D"/>
    <w:rsid w:val="3CDE029E"/>
    <w:rsid w:val="3EF20030"/>
    <w:rsid w:val="3F9D61EE"/>
    <w:rsid w:val="40FA4F7A"/>
    <w:rsid w:val="442B201A"/>
    <w:rsid w:val="45F428E0"/>
    <w:rsid w:val="462F56C6"/>
    <w:rsid w:val="47034A93"/>
    <w:rsid w:val="4A8F2BD7"/>
    <w:rsid w:val="51B64EEE"/>
    <w:rsid w:val="522E717A"/>
    <w:rsid w:val="546E7D01"/>
    <w:rsid w:val="547D1CF3"/>
    <w:rsid w:val="58020E8D"/>
    <w:rsid w:val="593212FE"/>
    <w:rsid w:val="59367040"/>
    <w:rsid w:val="5B4B2B4A"/>
    <w:rsid w:val="6361115D"/>
    <w:rsid w:val="645B3DFE"/>
    <w:rsid w:val="64990483"/>
    <w:rsid w:val="64FE110B"/>
    <w:rsid w:val="68F11459"/>
    <w:rsid w:val="6EB02F99"/>
    <w:rsid w:val="6FED5B27"/>
    <w:rsid w:val="75D237F5"/>
    <w:rsid w:val="774B1AB0"/>
    <w:rsid w:val="797F1EE5"/>
    <w:rsid w:val="7E723DC7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308</Characters>
  <Lines>0</Lines>
  <Paragraphs>0</Paragraphs>
  <TotalTime>1</TotalTime>
  <ScaleCrop>false</ScaleCrop>
  <LinksUpToDate>false</LinksUpToDate>
  <CharactersWithSpaces>339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2025-06-05T07:52:00Z</dcterms:created>
  <dc:creator>王月磊</dc:creator>
  <cp:lastModifiedBy>萌萌</cp:lastModifiedBy>
  <dcterms:modified xsi:type="dcterms:W3CDTF">2025-06-20T06:02:43Z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eyJoZGlkIjoiNTM0ZjA2ODU5ZTVmZWVkOTZkYjIzMmRkNWU1N2ZhYWIiLCJ1c2VySWQiOiIzMDUwODYxNjgifQ==</vt:lpwstr>
  </property>
  <property fmtid="{D5CDD505-2E9C-101B-9397-08002B2CF9AE}" pid="4" name="ICV">
    <vt:lpwstr>CD4E541548EE4D5AB78CB07037E73344_13</vt:lpwstr>
  </property>
</Properties>
</file>