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4D9A1B">
      <w:pPr>
        <w:spacing w:before="107" w:line="209" w:lineRule="auto"/>
        <w:ind w:left="42"/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《庄河市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荷花山镇</w:t>
      </w:r>
      <w:r>
        <w:rPr>
          <w:rFonts w:hint="eastAsia" w:ascii="宋体" w:hAnsi="宋体" w:eastAsia="宋体" w:cs="宋体"/>
          <w:b/>
          <w:bCs/>
          <w:sz w:val="32"/>
          <w:szCs w:val="32"/>
          <w:lang w:eastAsia="zh-CN"/>
        </w:rPr>
        <w:t>河东村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村庄规划（2021-2035年）》</w:t>
      </w:r>
    </w:p>
    <w:p w14:paraId="70D0C158">
      <w:pPr>
        <w:spacing w:before="107" w:line="209" w:lineRule="auto"/>
        <w:ind w:left="42"/>
        <w:jc w:val="center"/>
        <w:rPr>
          <w:rFonts w:hint="eastAsia" w:ascii="微软雅黑" w:hAnsi="微软雅黑" w:eastAsia="微软雅黑" w:cs="微软雅黑"/>
          <w:sz w:val="35"/>
          <w:szCs w:val="35"/>
          <w:lang w:eastAsia="zh-CN"/>
        </w:rPr>
      </w:pPr>
      <w:r>
        <w:rPr>
          <w:rFonts w:hint="eastAsia" w:ascii="宋体" w:hAnsi="宋体" w:eastAsia="宋体" w:cs="宋体"/>
          <w:b/>
          <w:bCs/>
          <w:spacing w:val="5"/>
          <w:sz w:val="32"/>
          <w:szCs w:val="32"/>
        </w:rPr>
        <w:t>公</w:t>
      </w:r>
      <w:r>
        <w:rPr>
          <w:rFonts w:hint="eastAsia" w:ascii="宋体" w:hAnsi="宋体" w:eastAsia="宋体" w:cs="宋体"/>
          <w:b/>
          <w:bCs/>
          <w:spacing w:val="5"/>
          <w:sz w:val="32"/>
          <w:szCs w:val="32"/>
          <w:lang w:eastAsia="zh-CN"/>
        </w:rPr>
        <w:t>示</w:t>
      </w:r>
    </w:p>
    <w:p w14:paraId="68EE4655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78" w:firstLineChars="200"/>
        <w:jc w:val="both"/>
        <w:outlineLvl w:val="0"/>
        <w:rPr>
          <w:rFonts w:ascii="黑体" w:hAnsi="黑体" w:eastAsia="黑体" w:cs="黑体"/>
          <w:b/>
          <w:bCs/>
          <w:spacing w:val="-6"/>
          <w:sz w:val="30"/>
          <w:szCs w:val="30"/>
        </w:rPr>
      </w:pPr>
    </w:p>
    <w:p w14:paraId="1EE5991C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76" w:firstLineChars="200"/>
        <w:jc w:val="both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6"/>
          <w:sz w:val="30"/>
          <w:szCs w:val="30"/>
        </w:rPr>
        <w:t>一、基本情况</w:t>
      </w:r>
    </w:p>
    <w:p w14:paraId="78CE04DD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1.区域位置</w:t>
      </w:r>
    </w:p>
    <w:p w14:paraId="31E6C01D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600" w:firstLineChars="200"/>
        <w:jc w:val="both"/>
        <w:rPr>
          <w:rFonts w:hint="eastAsia" w:ascii="仿宋_GB2312" w:hAnsi="仿宋_GB2312" w:eastAsia="仿宋_GB2312" w:cs="仿宋_GB2312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荷花山镇隶属于辽宁省大连庄河市，地处庄河市西北部，北邻桂云花满族乡，东邻长岭镇，南邻城山镇，西侧与碧流河水库相依。辖区东西最大距离10.1千米，南北最大距离152千米，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距庄河市区约5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0公里。</w:t>
      </w: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河东村位于荷花山镇的西南部，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与芙蓉村、郭家村接壤。河东村</w:t>
      </w:r>
      <w:r>
        <w:rPr>
          <w:rFonts w:hint="eastAsia" w:ascii="仿宋_GB2312" w:hAnsi="仿宋_GB2312" w:eastAsia="仿宋_GB2312" w:cs="仿宋_GB2312"/>
          <w:b w:val="0"/>
          <w:bCs w:val="0"/>
          <w:snapToGrid/>
          <w:color w:val="auto"/>
          <w:kern w:val="2"/>
          <w:sz w:val="30"/>
          <w:szCs w:val="30"/>
          <w:lang w:val="en-US" w:eastAsia="zh-CN"/>
        </w:rPr>
        <w:t>交通便利，主要交通路线有荷城线、腰启线等。</w:t>
      </w:r>
    </w:p>
    <w:p w14:paraId="4B2AF045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2.规划范围</w:t>
      </w:r>
    </w:p>
    <w:p w14:paraId="28F19D66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本次规划范围为河东村行政辖区内全部国土空间，总面积约为1917.43公顷。</w:t>
      </w:r>
    </w:p>
    <w:p w14:paraId="15E9C13A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3.规划期限</w:t>
      </w:r>
    </w:p>
    <w:p w14:paraId="31E2AD3C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/>
          <w:spacing w:val="-2"/>
          <w:lang w:val="en-US" w:eastAsia="zh-CN"/>
        </w:rPr>
      </w:pPr>
      <w:r>
        <w:rPr>
          <w:rFonts w:hint="eastAsia" w:ascii="仿宋_GB2312" w:hAnsi="仿宋_GB2312" w:eastAsia="仿宋_GB2312" w:cs="仿宋_GB2312"/>
          <w:spacing w:val="-2"/>
          <w:lang w:val="en-US" w:eastAsia="zh-CN"/>
        </w:rPr>
        <w:t>规划基期2020年，近期至2025年，远期至2035年。</w:t>
      </w:r>
    </w:p>
    <w:p w14:paraId="089B5FA4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5"/>
          <w:sz w:val="30"/>
          <w:szCs w:val="30"/>
        </w:rPr>
        <w:t>二、国土空间管控</w:t>
      </w:r>
    </w:p>
    <w:p w14:paraId="70FD1A07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《庄河市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  <w:lang w:val="en-US" w:eastAsia="zh-CN"/>
        </w:rPr>
        <w:t>荷花山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镇国土空间总体规划（2021-2035年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）》将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定位为集聚建设类村庄。明确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2035年乡村常住人口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约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2249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人。约束性指标包括：永久基本农田面积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542.78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公顷，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  <w:lang w:val="en-US" w:eastAsia="zh-CN"/>
        </w:rPr>
        <w:t>生态保护红线面积253.11公顷</w:t>
      </w:r>
      <w:r>
        <w:rPr>
          <w:rFonts w:hint="eastAsia" w:ascii="仿宋_GB2312" w:hAnsi="仿宋_GB2312" w:eastAsia="仿宋_GB2312" w:cs="仿宋_GB2312"/>
          <w:i w:val="0"/>
          <w:iCs w:val="0"/>
          <w:color w:val="auto"/>
          <w:sz w:val="30"/>
          <w:szCs w:val="30"/>
          <w:highlight w:val="none"/>
          <w:u w:val="none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耕地保有量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588.61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公顷，湿地面积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10.41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公顷，村庄建设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边界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面积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95.75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公顷。</w:t>
      </w:r>
    </w:p>
    <w:p w14:paraId="0B5FB611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1.保障农业空间</w:t>
      </w:r>
    </w:p>
    <w:p w14:paraId="76F04693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农业空间包括耕地、园地、设施农用地等。规划形成两大农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</w:rPr>
        <w:t>业片区，即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  <w:lang w:val="en-US" w:eastAsia="zh-CN"/>
        </w:rPr>
        <w:t>观光农业休闲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</w:rPr>
        <w:t>区、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  <w:lang w:val="en-US" w:eastAsia="zh-CN"/>
        </w:rPr>
        <w:t>田园农耕体验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</w:rPr>
        <w:t>区。</w:t>
      </w:r>
    </w:p>
    <w:p w14:paraId="0D3F5282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48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13"/>
          <w:sz w:val="30"/>
          <w:szCs w:val="30"/>
        </w:rPr>
        <w:t>统筹安排农业发展空间，坚持农地农用，稳定粮食播种面积</w:t>
      </w:r>
      <w:r>
        <w:rPr>
          <w:rFonts w:hint="eastAsia" w:ascii="仿宋_GB2312" w:hAnsi="仿宋_GB2312" w:eastAsia="仿宋_GB2312" w:cs="仿宋_GB2312"/>
          <w:spacing w:val="-13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鼓励发展多功能复合、多业态融合的绿色高效农业。规划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果园面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积约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219.11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公顷，引导形成果蔬种植、果蔬采摘、乡村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休闲旅游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观光农业融合发展的现代农业基地。尽量利用未利用地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eastAsia="zh-CN"/>
        </w:rPr>
        <w:t>、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农村闲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</w:rPr>
        <w:t>置设施农业用地及存量利用效率低下的建设用地发展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设施农业。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农业规模经营必须兴建的配套设施，在不占用永久基本农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田的前</w:t>
      </w:r>
      <w:r>
        <w:rPr>
          <w:rFonts w:hint="eastAsia" w:ascii="仿宋_GB2312" w:hAnsi="仿宋_GB2312" w:eastAsia="仿宋_GB2312" w:cs="仿宋_GB2312"/>
          <w:spacing w:val="-1"/>
          <w:sz w:val="30"/>
          <w:szCs w:val="30"/>
        </w:rPr>
        <w:t>提下，按相关规定要求纳入设施农用地管理。</w:t>
      </w:r>
    </w:p>
    <w:p w14:paraId="5E2259BF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分类优化设置田间道，具有农田耕作、农业物资运输等现代化农业生产功能的田间道，道路宽度宜控制在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3-6米；以步行功能为主的生产路，宽度控制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  <w:lang w:eastAsia="zh-CN"/>
        </w:rPr>
        <w:t>在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1.5-3米；同时可结合休闲旅游节点</w:t>
      </w: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设置慢行步道。</w:t>
      </w:r>
    </w:p>
    <w:p w14:paraId="3DC3D853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2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2.保护生态空间</w:t>
      </w:r>
    </w:p>
    <w:p w14:paraId="26A174B4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rPr>
          <w:rFonts w:hint="eastAsia" w:ascii="仿宋_GB2312" w:hAnsi="仿宋_GB2312" w:eastAsia="仿宋_GB2312" w:cs="仿宋_GB2312"/>
          <w:spacing w:val="-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严守生态保护底线，严格落实上位规划传导的生态红线，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生态红线主要类型为水土保持功能，总面积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约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  <w:lang w:val="en-US" w:eastAsia="zh-CN"/>
        </w:rPr>
        <w:t>253.11</w:t>
      </w:r>
      <w:r>
        <w:rPr>
          <w:rFonts w:hint="eastAsia" w:ascii="仿宋_GB2312" w:hAnsi="仿宋_GB2312" w:eastAsia="仿宋_GB2312" w:cs="仿宋_GB2312"/>
          <w:spacing w:val="-6"/>
          <w:sz w:val="30"/>
          <w:szCs w:val="30"/>
        </w:rPr>
        <w:t>公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顷，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主要位于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村域北部地区。将生态保护红线以外集中</w:t>
      </w:r>
      <w:r>
        <w:rPr>
          <w:rFonts w:hint="eastAsia" w:ascii="仿宋_GB2312" w:hAnsi="仿宋_GB2312" w:eastAsia="仿宋_GB2312" w:cs="仿宋_GB2312"/>
          <w:spacing w:val="-5"/>
          <w:sz w:val="30"/>
          <w:szCs w:val="30"/>
        </w:rPr>
        <w:t>连片的</w:t>
      </w:r>
      <w:r>
        <w:rPr>
          <w:rFonts w:hint="eastAsia" w:ascii="仿宋_GB2312" w:hAnsi="仿宋_GB2312" w:eastAsia="仿宋_GB2312" w:cs="仿宋_GB2312"/>
          <w:spacing w:val="-2"/>
          <w:sz w:val="30"/>
          <w:szCs w:val="30"/>
        </w:rPr>
        <w:t>林地、河流划入一般生态空间。</w:t>
      </w:r>
    </w:p>
    <w:p w14:paraId="699F04D6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4" w:firstLineChars="200"/>
        <w:jc w:val="both"/>
        <w:rPr>
          <w:rFonts w:hint="eastAsia" w:ascii="仿宋_GB2312" w:hAnsi="仿宋_GB2312" w:eastAsia="仿宋_GB2312" w:cs="仿宋_GB2312"/>
          <w:spacing w:val="-4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湿地保护。落实上位规划确定的湿地面积约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val="en-US" w:eastAsia="zh-CN"/>
        </w:rPr>
        <w:t>10.41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</w:rPr>
        <w:t>公顷，严格管控湿地活动，禁止开垦、填埋、排干湿地，永久性截断湿地水源，向湿地超标排放污染物等破坏湿地的行为。</w:t>
      </w:r>
    </w:p>
    <w:p w14:paraId="0D347A9C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right="0" w:firstLine="584" w:firstLineChars="200"/>
        <w:jc w:val="both"/>
        <w:textAlignment w:val="baseline"/>
        <w:rPr>
          <w:rFonts w:hint="eastAsia" w:ascii="仿宋_GB2312" w:hAnsi="仿宋_GB2312" w:eastAsia="仿宋_GB2312" w:cs="仿宋_GB2312"/>
          <w:spacing w:val="-4"/>
          <w:sz w:val="30"/>
          <w:szCs w:val="30"/>
          <w:lang w:val="en-US" w:eastAsia="en-US"/>
        </w:rPr>
      </w:pP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val="en-US" w:eastAsia="en-US"/>
        </w:rPr>
        <w:t>林地保护。落实上位规划下达的林地保有量指标和保护要求，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val="en-US" w:eastAsia="zh-CN"/>
        </w:rPr>
        <w:t>河东村林地保有量面积依上级下达任务目标</w:t>
      </w:r>
      <w:r>
        <w:rPr>
          <w:rFonts w:hint="eastAsia" w:ascii="仿宋_GB2312" w:hAnsi="仿宋_GB2312" w:eastAsia="仿宋_GB2312" w:cs="仿宋_GB2312"/>
          <w:spacing w:val="-4"/>
          <w:sz w:val="30"/>
          <w:szCs w:val="30"/>
          <w:lang w:val="en-US" w:eastAsia="en-US"/>
        </w:rPr>
        <w:t>。</w:t>
      </w:r>
    </w:p>
    <w:p w14:paraId="522D9CA2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8" w:firstLineChars="200"/>
        <w:jc w:val="both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pacing w:val="-3"/>
          <w:sz w:val="30"/>
          <w:szCs w:val="30"/>
        </w:rPr>
        <w:t>3.优化建设空间</w:t>
      </w:r>
    </w:p>
    <w:p w14:paraId="2529A216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64" w:firstLineChars="200"/>
        <w:jc w:val="both"/>
      </w:pPr>
      <w:r>
        <w:rPr>
          <w:rFonts w:hint="eastAsia" w:ascii="仿宋_GB2312" w:hAnsi="仿宋_GB2312" w:eastAsia="仿宋_GB2312" w:cs="仿宋_GB2312"/>
          <w:spacing w:val="-9"/>
          <w:sz w:val="30"/>
          <w:szCs w:val="30"/>
        </w:rPr>
        <w:t>根据《庄河市</w:t>
      </w:r>
      <w:r>
        <w:rPr>
          <w:rFonts w:hint="eastAsia" w:ascii="仿宋_GB2312" w:hAnsi="仿宋_GB2312" w:eastAsia="仿宋_GB2312" w:cs="仿宋_GB2312"/>
          <w:spacing w:val="-9"/>
          <w:sz w:val="30"/>
          <w:szCs w:val="30"/>
          <w:lang w:val="en-US" w:eastAsia="zh-CN"/>
        </w:rPr>
        <w:t>荷花山镇</w:t>
      </w:r>
      <w:r>
        <w:rPr>
          <w:rFonts w:hint="eastAsia" w:ascii="仿宋_GB2312" w:hAnsi="仿宋_GB2312" w:eastAsia="仿宋_GB2312" w:cs="仿宋_GB2312"/>
          <w:spacing w:val="-9"/>
          <w:sz w:val="30"/>
          <w:szCs w:val="30"/>
        </w:rPr>
        <w:t>国土空间总体规划（2021-2</w:t>
      </w:r>
      <w:r>
        <w:rPr>
          <w:rFonts w:hint="eastAsia" w:ascii="仿宋_GB2312" w:hAnsi="仿宋_GB2312" w:eastAsia="仿宋_GB2312" w:cs="仿宋_GB2312"/>
          <w:spacing w:val="-10"/>
          <w:sz w:val="30"/>
          <w:szCs w:val="30"/>
        </w:rPr>
        <w:t>035年）》</w:t>
      </w:r>
      <w:r>
        <w:rPr>
          <w:rFonts w:hint="eastAsia" w:ascii="仿宋_GB2312" w:hAnsi="仿宋_GB2312" w:eastAsia="仿宋_GB2312" w:cs="仿宋_GB2312"/>
          <w:spacing w:val="-10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pacing w:val="1"/>
          <w:sz w:val="30"/>
          <w:szCs w:val="30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1"/>
          <w:sz w:val="30"/>
          <w:szCs w:val="30"/>
        </w:rPr>
        <w:t>村庄建设边界约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95.75</w:t>
      </w:r>
      <w:r>
        <w:rPr>
          <w:rFonts w:hint="eastAsia" w:ascii="仿宋_GB2312" w:hAnsi="仿宋_GB2312" w:eastAsia="仿宋_GB2312" w:cs="仿宋_GB2312"/>
          <w:spacing w:val="1"/>
          <w:sz w:val="30"/>
          <w:szCs w:val="30"/>
        </w:rPr>
        <w:t>公顷。</w:t>
      </w:r>
    </w:p>
    <w:p w14:paraId="03A3981E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4" w:firstLineChars="200"/>
        <w:jc w:val="both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4"/>
          <w:sz w:val="30"/>
          <w:szCs w:val="30"/>
        </w:rPr>
        <w:t>三、村域空间发展规划</w:t>
      </w:r>
    </w:p>
    <w:p w14:paraId="342CCAB4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76" w:firstLineChars="200"/>
        <w:jc w:val="both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  <w:spacing w:val="-6"/>
        </w:rPr>
        <w:t>1.产业发展</w:t>
      </w:r>
    </w:p>
    <w:p w14:paraId="482802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right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打造以居住和农作物种植为主导，农副产品加工业为支撑，旅游服务、住宿餐饮、批发零售等为辅助的特色农旅型村庄，目标成为荷花山镇特色农旅与精品农产品种植示范村。</w:t>
      </w:r>
    </w:p>
    <w:p w14:paraId="240A816E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76" w:firstLineChars="200"/>
        <w:jc w:val="both"/>
        <w:rPr>
          <w:rFonts w:hint="eastAsia" w:ascii="仿宋_GB2312" w:hAnsi="仿宋_GB2312" w:eastAsia="仿宋_GB2312" w:cs="仿宋_GB2312"/>
          <w:spacing w:val="-6"/>
        </w:rPr>
      </w:pPr>
      <w:r>
        <w:rPr>
          <w:rFonts w:hint="eastAsia" w:ascii="仿宋_GB2312" w:hAnsi="仿宋_GB2312" w:eastAsia="仿宋_GB2312" w:cs="仿宋_GB2312"/>
          <w:spacing w:val="-6"/>
        </w:rPr>
        <w:t>2.人口规模</w:t>
      </w:r>
    </w:p>
    <w:p w14:paraId="69C4E5DC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68" w:firstLineChars="200"/>
        <w:jc w:val="both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  <w:spacing w:val="-8"/>
        </w:rPr>
        <w:t>至规划期末2035年，常住人口约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2249</w:t>
      </w:r>
      <w:r>
        <w:rPr>
          <w:rFonts w:hint="eastAsia" w:ascii="仿宋_GB2312" w:hAnsi="仿宋_GB2312" w:eastAsia="仿宋_GB2312" w:cs="仿宋_GB2312"/>
          <w:spacing w:val="-8"/>
        </w:rPr>
        <w:t>人</w:t>
      </w:r>
      <w:r>
        <w:rPr>
          <w:rFonts w:hint="eastAsia" w:ascii="仿宋_GB2312" w:hAnsi="仿宋_GB2312" w:eastAsia="仿宋_GB2312" w:cs="仿宋_GB2312"/>
          <w:spacing w:val="-7"/>
        </w:rPr>
        <w:t>。</w:t>
      </w:r>
    </w:p>
    <w:p w14:paraId="0F269E6B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8" w:firstLineChars="200"/>
        <w:jc w:val="both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  <w:spacing w:val="-3"/>
        </w:rPr>
        <w:t>3.空间发展布局</w:t>
      </w:r>
    </w:p>
    <w:p w14:paraId="2A430F9E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  <w:spacing w:val="-5"/>
        </w:rPr>
        <w:t>规划村域空间结构形成以村委会所在地为中心，以</w:t>
      </w:r>
      <w:r>
        <w:rPr>
          <w:rFonts w:hint="eastAsia" w:ascii="仿宋_GB2312" w:hAnsi="仿宋_GB2312" w:eastAsia="仿宋_GB2312" w:cs="仿宋_GB2312"/>
          <w:spacing w:val="-5"/>
          <w:lang w:eastAsia="zh-CN"/>
        </w:rPr>
        <w:t>产业发展</w:t>
      </w:r>
      <w:r>
        <w:rPr>
          <w:rFonts w:hint="eastAsia" w:ascii="仿宋_GB2312" w:hAnsi="仿宋_GB2312" w:eastAsia="仿宋_GB2312" w:cs="仿宋_GB2312"/>
          <w:spacing w:val="-1"/>
        </w:rPr>
        <w:t>为重点，依托各级公路发展，形成“</w:t>
      </w: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一核一轴多片区</w:t>
      </w:r>
      <w:r>
        <w:rPr>
          <w:rFonts w:hint="eastAsia" w:ascii="仿宋_GB2312" w:hAnsi="仿宋_GB2312" w:eastAsia="仿宋_GB2312" w:cs="仿宋_GB2312"/>
          <w:spacing w:val="-9"/>
        </w:rPr>
        <w:t>”的发展结构。</w:t>
      </w:r>
    </w:p>
    <w:p w14:paraId="6C2FF8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right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 xml:space="preserve">一核：以村委会所在地为主要核心，结合东西主要道路形成的交通节点，形成村庄公共服务核心，带动河东村产业发展。 </w:t>
      </w:r>
    </w:p>
    <w:p w14:paraId="4CF8AE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right="0" w:firstLine="60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 xml:space="preserve">一轴：以荷城线和腰启线两条村内主要道路，形成的村庄东西方向两条经济发展带，作为未来村庄经济发展的主要载体。 </w:t>
      </w:r>
    </w:p>
    <w:p w14:paraId="60EF60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ind w:left="0" w:right="0" w:firstLine="600" w:firstLineChars="200"/>
        <w:jc w:val="both"/>
        <w:textAlignment w:val="auto"/>
        <w:rPr>
          <w:rFonts w:hint="eastAsia" w:ascii="仿宋" w:hAnsi="仿宋" w:eastAsia="仿宋" w:cs="Times New Roman"/>
          <w:b w:val="0"/>
          <w:bCs w:val="0"/>
          <w:snapToGrid/>
          <w:kern w:val="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napToGrid/>
          <w:kern w:val="2"/>
          <w:sz w:val="30"/>
          <w:szCs w:val="30"/>
          <w:lang w:val="en-US" w:eastAsia="zh-CN"/>
        </w:rPr>
        <w:t>多片区：规划形成“现核心经济引领区、林下经济发展区、林水历史旅游区、观光农业休闲区、田园农耕体验区”多个发展片区。</w:t>
      </w:r>
    </w:p>
    <w:p w14:paraId="078DBCBB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76" w:firstLineChars="200"/>
        <w:jc w:val="both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6"/>
          <w:sz w:val="30"/>
          <w:szCs w:val="30"/>
        </w:rPr>
        <w:t>四、人居环境整治规划</w:t>
      </w:r>
    </w:p>
    <w:p w14:paraId="2CADD6D5">
      <w:pPr>
        <w:pStyle w:val="2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right="0" w:firstLine="596" w:firstLineChars="200"/>
        <w:jc w:val="both"/>
        <w:textAlignment w:val="baseline"/>
      </w:pPr>
      <w:r>
        <w:rPr>
          <w:rFonts w:hint="eastAsia" w:ascii="仿宋_GB2312" w:hAnsi="仿宋_GB2312" w:eastAsia="仿宋_GB2312" w:cs="仿宋_GB2312"/>
          <w:spacing w:val="-1"/>
        </w:rPr>
        <w:t>人居环境整治主要对象是规划中已经集中布局的村庄居民</w:t>
      </w:r>
      <w:r>
        <w:rPr>
          <w:rFonts w:hint="eastAsia" w:ascii="仿宋_GB2312" w:hAnsi="仿宋_GB2312" w:eastAsia="仿宋_GB2312" w:cs="仿宋_GB2312"/>
          <w:spacing w:val="-3"/>
        </w:rPr>
        <w:t>点，结合农民生产生活方式，从道路环境整治、重点区域亮化、</w:t>
      </w:r>
      <w:r>
        <w:rPr>
          <w:rFonts w:hint="eastAsia" w:ascii="仿宋_GB2312" w:hAnsi="仿宋_GB2312" w:eastAsia="仿宋_GB2312" w:cs="仿宋_GB2312"/>
          <w:spacing w:val="-4"/>
        </w:rPr>
        <w:t>净化整治、绿化景观整治、边沟整治等角度对村庄人居环境</w:t>
      </w:r>
      <w:r>
        <w:rPr>
          <w:rFonts w:hint="eastAsia" w:ascii="仿宋_GB2312" w:hAnsi="仿宋_GB2312" w:eastAsia="仿宋_GB2312" w:cs="仿宋_GB2312"/>
          <w:spacing w:val="-5"/>
        </w:rPr>
        <w:t>进行</w:t>
      </w:r>
      <w:r>
        <w:rPr>
          <w:rFonts w:hint="eastAsia" w:ascii="仿宋_GB2312" w:hAnsi="仿宋_GB2312" w:eastAsia="仿宋_GB2312" w:cs="仿宋_GB2312"/>
          <w:spacing w:val="-4"/>
        </w:rPr>
        <w:t>规划设计。</w:t>
      </w:r>
    </w:p>
    <w:p w14:paraId="2E51663F">
      <w:pPr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80" w:firstLineChars="200"/>
        <w:jc w:val="both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5"/>
          <w:sz w:val="30"/>
          <w:szCs w:val="30"/>
        </w:rPr>
        <w:t>五、近期整治规划</w:t>
      </w:r>
    </w:p>
    <w:p w14:paraId="2EEA064D">
      <w:pPr>
        <w:pStyle w:val="2"/>
        <w:keepNext w:val="0"/>
        <w:keepLines w:val="0"/>
        <w:pageBreakBefore w:val="0"/>
        <w:wordWrap/>
        <w:overflowPunct/>
        <w:topLinePunct w:val="0"/>
        <w:bidi w:val="0"/>
        <w:adjustRightInd w:val="0"/>
        <w:snapToGrid w:val="0"/>
        <w:spacing w:line="360" w:lineRule="auto"/>
        <w:ind w:left="0" w:right="0" w:firstLine="596" w:firstLineChars="200"/>
        <w:jc w:val="both"/>
      </w:pPr>
      <w:r>
        <w:rPr>
          <w:rFonts w:hint="eastAsia" w:ascii="仿宋_GB2312" w:hAnsi="仿宋_GB2312" w:eastAsia="仿宋_GB2312" w:cs="仿宋_GB2312"/>
          <w:spacing w:val="-1"/>
        </w:rPr>
        <w:t>针对</w:t>
      </w:r>
      <w:r>
        <w:rPr>
          <w:rFonts w:hint="eastAsia" w:ascii="仿宋_GB2312" w:hAnsi="仿宋_GB2312" w:eastAsia="仿宋_GB2312" w:cs="仿宋_GB2312"/>
          <w:spacing w:val="-1"/>
          <w:lang w:eastAsia="zh-CN"/>
        </w:rPr>
        <w:t>河东村</w:t>
      </w:r>
      <w:r>
        <w:rPr>
          <w:rFonts w:hint="eastAsia" w:ascii="仿宋_GB2312" w:hAnsi="仿宋_GB2312" w:eastAsia="仿宋_GB2312" w:cs="仿宋_GB2312"/>
          <w:spacing w:val="-1"/>
        </w:rPr>
        <w:t>实际建设需求、居民生产生活和生态保护面临的</w:t>
      </w:r>
      <w:r>
        <w:rPr>
          <w:rFonts w:hint="eastAsia" w:ascii="仿宋_GB2312" w:hAnsi="仿宋_GB2312" w:eastAsia="仿宋_GB2312" w:cs="仿宋_GB2312"/>
          <w:spacing w:val="-11"/>
        </w:rPr>
        <w:t>迫切问题，近期重点从公共服务设施、商业服务设施、公用设施、</w:t>
      </w:r>
      <w:r>
        <w:rPr>
          <w:rFonts w:hint="eastAsia" w:ascii="仿宋_GB2312" w:hAnsi="仿宋_GB2312" w:eastAsia="仿宋_GB2312" w:cs="仿宋_GB2312"/>
          <w:spacing w:val="-4"/>
        </w:rPr>
        <w:t>道路工程、人居环境等方面建设项目，主要增加项目包括快递投放点、农村物流点、科技服务点、商业服务中心、消防点、新建</w:t>
      </w:r>
      <w:r>
        <w:rPr>
          <w:rFonts w:hint="eastAsia" w:ascii="仿宋_GB2312" w:hAnsi="仿宋_GB2312" w:eastAsia="仿宋_GB2312" w:cs="仿宋_GB2312"/>
          <w:spacing w:val="-2"/>
        </w:rPr>
        <w:t>路灯、建设入口景观。</w:t>
      </w:r>
    </w:p>
    <w:p w14:paraId="413FA878">
      <w:pPr>
        <w:spacing w:line="384" w:lineRule="auto"/>
        <w:jc w:val="both"/>
        <w:sectPr>
          <w:headerReference r:id="rId5" w:type="default"/>
          <w:footerReference r:id="rId6" w:type="default"/>
          <w:pgSz w:w="11906" w:h="16839"/>
          <w:pgMar w:top="1431" w:right="1703" w:bottom="1151" w:left="1785" w:header="0" w:footer="987" w:gutter="0"/>
          <w:pgNumType w:fmt="numberInDash"/>
          <w:cols w:space="720" w:num="1"/>
        </w:sectPr>
      </w:pPr>
    </w:p>
    <w:p w14:paraId="4AF3620D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68" w:firstLineChars="200"/>
        <w:jc w:val="both"/>
        <w:textAlignment w:val="baseline"/>
        <w:outlineLvl w:val="0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 w:val="0"/>
          <w:bCs w:val="0"/>
          <w:spacing w:val="-8"/>
          <w:sz w:val="30"/>
          <w:szCs w:val="30"/>
        </w:rPr>
        <w:t>六、附图</w:t>
      </w:r>
    </w:p>
    <w:p w14:paraId="2C8E7EBC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72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spacing w:val="-7"/>
        </w:rPr>
        <w:t>1.区位图</w:t>
      </w:r>
    </w:p>
    <w:p w14:paraId="0A0A08E1">
      <w:pPr>
        <w:spacing w:before="160" w:line="11731" w:lineRule="exact"/>
        <w:ind w:firstLine="14"/>
        <w:jc w:val="both"/>
      </w:pPr>
      <w:r>
        <w:rPr>
          <w:position w:val="-234"/>
        </w:rPr>
        <w:drawing>
          <wp:inline distT="0" distB="0" distL="0" distR="0">
            <wp:extent cx="5260340" cy="7449185"/>
            <wp:effectExtent l="0" t="0" r="16510" b="18415"/>
            <wp:docPr id="2" name="IM 2" descr="F:/研/RD/庄河村庄/公示展板/荷花山镇河东村/yong/河东村说明书_35.png河东村说明书_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 descr="F:/研/RD/庄河村庄/公示展板/荷花山镇河东村/yong/河东村说明书_35.png河东村说明书_35"/>
                    <pic:cNvPicPr/>
                  </pic:nvPicPr>
                  <pic:blipFill>
                    <a:blip r:embed="rId14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4BD0B">
      <w:pPr>
        <w:spacing w:line="11731" w:lineRule="exact"/>
        <w:jc w:val="both"/>
        <w:sectPr>
          <w:footerReference r:id="rId7" w:type="default"/>
          <w:pgSz w:w="11906" w:h="16839"/>
          <w:pgMar w:top="1431" w:right="1785" w:bottom="1150" w:left="1785" w:header="0" w:footer="987" w:gutter="0"/>
          <w:pgNumType w:fmt="numberInDash"/>
          <w:cols w:space="720" w:num="1"/>
        </w:sectPr>
      </w:pPr>
    </w:p>
    <w:p w14:paraId="530D1E9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92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spacing w:val="-2"/>
        </w:rPr>
        <w:t>2.各类控制线管控图</w:t>
      </w:r>
    </w:p>
    <w:p w14:paraId="5D65E305">
      <w:pPr>
        <w:spacing w:before="160" w:line="11731" w:lineRule="exact"/>
        <w:ind w:firstLine="14"/>
        <w:jc w:val="both"/>
      </w:pPr>
      <w:r>
        <w:rPr>
          <w:position w:val="-234"/>
        </w:rPr>
        <w:drawing>
          <wp:inline distT="0" distB="0" distL="0" distR="0">
            <wp:extent cx="5260340" cy="7449185"/>
            <wp:effectExtent l="0" t="0" r="16510" b="18415"/>
            <wp:docPr id="4" name="IM 4" descr="F:/研/RD/庄河村庄/公示展板/荷花山镇河东村/yong/河东村说明书_38.jpg河东村说明书_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 descr="F:/研/RD/庄河村庄/公示展板/荷花山镇河东村/yong/河东村说明书_38.jpg河东村说明书_38"/>
                    <pic:cNvPicPr/>
                  </pic:nvPicPr>
                  <pic:blipFill>
                    <a:blip r:embed="rId15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91689">
      <w:pPr>
        <w:spacing w:line="11731" w:lineRule="exact"/>
        <w:jc w:val="both"/>
        <w:sectPr>
          <w:footerReference r:id="rId8" w:type="default"/>
          <w:pgSz w:w="11906" w:h="16839"/>
          <w:pgMar w:top="1431" w:right="1785" w:bottom="1152" w:left="1785" w:header="0" w:footer="987" w:gutter="0"/>
          <w:pgNumType w:fmt="numberInDash"/>
          <w:cols w:space="720" w:num="1"/>
        </w:sectPr>
      </w:pPr>
    </w:p>
    <w:p w14:paraId="01F4AB6F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92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spacing w:val="-2"/>
        </w:rPr>
        <w:t>3.村域空间结构规划图</w:t>
      </w:r>
    </w:p>
    <w:p w14:paraId="6DDA17FD">
      <w:pPr>
        <w:spacing w:before="160" w:line="11731" w:lineRule="exact"/>
        <w:ind w:firstLine="14"/>
        <w:jc w:val="both"/>
      </w:pPr>
      <w:r>
        <w:rPr>
          <w:position w:val="-234"/>
        </w:rPr>
        <w:drawing>
          <wp:inline distT="0" distB="0" distL="0" distR="0">
            <wp:extent cx="5260340" cy="7449185"/>
            <wp:effectExtent l="0" t="0" r="16510" b="18415"/>
            <wp:docPr id="6" name="IM 6" descr="F:/研/RD/庄河村庄/公示展板/荷花山镇河东村/yong/河东村说明书_39.png河东村说明书_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 descr="F:/研/RD/庄河村庄/公示展板/荷花山镇河东村/yong/河东村说明书_39.png河东村说明书_39"/>
                    <pic:cNvPicPr/>
                  </pic:nvPicPr>
                  <pic:blipFill>
                    <a:blip r:embed="rId16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3BC5A">
      <w:pPr>
        <w:spacing w:line="11731" w:lineRule="exact"/>
        <w:jc w:val="both"/>
        <w:sectPr>
          <w:footerReference r:id="rId9" w:type="default"/>
          <w:pgSz w:w="11906" w:h="16839"/>
          <w:pgMar w:top="1431" w:right="1785" w:bottom="1150" w:left="1785" w:header="0" w:footer="987" w:gutter="0"/>
          <w:pgNumType w:fmt="numberInDash"/>
          <w:cols w:space="720" w:num="1"/>
        </w:sectPr>
      </w:pPr>
    </w:p>
    <w:p w14:paraId="4C09A17E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96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spacing w:val="-1"/>
        </w:rPr>
        <w:t>4.村域国土空间规划图</w:t>
      </w:r>
    </w:p>
    <w:p w14:paraId="2C35D847">
      <w:pPr>
        <w:spacing w:before="160" w:line="11731" w:lineRule="exact"/>
        <w:ind w:firstLine="14"/>
        <w:jc w:val="both"/>
      </w:pPr>
      <w:r>
        <w:rPr>
          <w:position w:val="-234"/>
        </w:rPr>
        <w:drawing>
          <wp:inline distT="0" distB="0" distL="0" distR="0">
            <wp:extent cx="5260340" cy="7449185"/>
            <wp:effectExtent l="0" t="0" r="16510" b="18415"/>
            <wp:docPr id="8" name="IM 8" descr="F:/研/RD/庄河村庄/公示展板/荷花山镇河东村/yong/河东村说明书_40.png河东村说明书_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 descr="F:/研/RD/庄河村庄/公示展板/荷花山镇河东村/yong/河东村说明书_40.png河东村说明书_40"/>
                    <pic:cNvPicPr/>
                  </pic:nvPicPr>
                  <pic:blipFill>
                    <a:blip r:embed="rId17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592E">
      <w:pPr>
        <w:spacing w:line="11731" w:lineRule="exact"/>
        <w:jc w:val="both"/>
        <w:sectPr>
          <w:footerReference r:id="rId10" w:type="default"/>
          <w:pgSz w:w="11906" w:h="16839"/>
          <w:pgMar w:top="1431" w:right="1785" w:bottom="1152" w:left="1785" w:header="0" w:footer="987" w:gutter="0"/>
          <w:pgNumType w:fmt="numberInDash"/>
          <w:cols w:space="720" w:num="1"/>
        </w:sectPr>
      </w:pPr>
    </w:p>
    <w:p w14:paraId="5B36F16B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592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spacing w:val="-2"/>
        </w:rPr>
        <w:t>5.产业空间发展引导图</w:t>
      </w:r>
    </w:p>
    <w:p w14:paraId="17DA8A52">
      <w:pPr>
        <w:spacing w:before="159" w:line="11731" w:lineRule="exact"/>
        <w:ind w:firstLine="14"/>
        <w:jc w:val="both"/>
      </w:pPr>
      <w:r>
        <w:rPr>
          <w:position w:val="-234"/>
        </w:rPr>
        <w:drawing>
          <wp:inline distT="0" distB="0" distL="0" distR="0">
            <wp:extent cx="5260340" cy="7449185"/>
            <wp:effectExtent l="0" t="0" r="16510" b="18415"/>
            <wp:docPr id="10" name="IM 10" descr="F:/研/RD/庄河村庄/公示展板/荷花山镇河东村/yong/河东村说明书_44.png河东村说明书_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 descr="F:/研/RD/庄河村庄/公示展板/荷花山镇河东村/yong/河东村说明书_44.png河东村说明书_44"/>
                    <pic:cNvPicPr/>
                  </pic:nvPicPr>
                  <pic:blipFill>
                    <a:blip r:embed="rId18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0848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E5563">
      <w:pPr>
        <w:spacing w:line="11731" w:lineRule="exact"/>
        <w:jc w:val="both"/>
        <w:sectPr>
          <w:footerReference r:id="rId11" w:type="default"/>
          <w:pgSz w:w="11906" w:h="16839"/>
          <w:pgMar w:top="1431" w:right="1785" w:bottom="1152" w:left="1785" w:header="0" w:footer="987" w:gutter="0"/>
          <w:pgNumType w:fmt="numberInDash"/>
          <w:cols w:space="720" w:num="1"/>
        </w:sectPr>
      </w:pPr>
    </w:p>
    <w:p w14:paraId="62A53E2E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auto"/>
        <w:ind w:left="0" w:firstLine="600" w:firstLineChars="200"/>
        <w:jc w:val="both"/>
        <w:textAlignment w:val="baseline"/>
        <w:outlineLvl w:val="1"/>
      </w:pPr>
      <w:r>
        <w:rPr>
          <w:rFonts w:hint="eastAsia" w:ascii="仿宋_GB2312" w:hAnsi="仿宋_GB2312" w:eastAsia="仿宋_GB2312" w:cs="仿宋_GB2312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417195</wp:posOffset>
            </wp:positionV>
            <wp:extent cx="5541645" cy="7834630"/>
            <wp:effectExtent l="0" t="0" r="1905" b="13970"/>
            <wp:wrapSquare wrapText="bothSides"/>
            <wp:docPr id="11" name="图片 11" descr="河东村说明书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河东村说明书_5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pacing w:val="-2"/>
        </w:rPr>
        <w:t>6.村民版规划图</w:t>
      </w:r>
    </w:p>
    <w:sectPr>
      <w:footerReference r:id="rId12" w:type="default"/>
      <w:pgSz w:w="11906" w:h="16839"/>
      <w:pgMar w:top="1431" w:right="1389" w:bottom="1152" w:left="1785" w:header="0" w:footer="987" w:gutter="0"/>
      <w:pgNumType w:fmt="numberInDash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90CC90">
    <w:pPr>
      <w:tabs>
        <w:tab w:val="left" w:pos="4156"/>
      </w:tabs>
      <w:spacing w:line="168" w:lineRule="auto"/>
      <w:ind w:left="4124"/>
      <w:rPr>
        <w:rFonts w:hint="eastAsia" w:ascii="Calibri" w:hAnsi="Calibri" w:eastAsia="宋体" w:cs="Calibri"/>
        <w:sz w:val="18"/>
        <w:szCs w:val="18"/>
        <w:lang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CA01A52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CA01A52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Calibri" w:hAnsi="Calibri" w:eastAsia="宋体" w:cs="Calibri"/>
        <w:sz w:val="18"/>
        <w:szCs w:val="18"/>
        <w:lang w:eastAsia="zh-CN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D250CE">
    <w:pPr>
      <w:spacing w:line="167" w:lineRule="auto"/>
      <w:ind w:left="4129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A92813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- 5 -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FA92813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- 5 -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1FF046">
    <w:pPr>
      <w:spacing w:line="169" w:lineRule="auto"/>
      <w:ind w:left="4129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276014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- 6 -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6276014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- 6 -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0D5C81">
    <w:pPr>
      <w:spacing w:line="167" w:lineRule="auto"/>
      <w:ind w:left="4129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686838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- 7 -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1686838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- 7 -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52CC89">
    <w:pPr>
      <w:spacing w:line="169" w:lineRule="auto"/>
      <w:ind w:left="4127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A4D53C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- 8 -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KVIPQyAgAAYQQAAA4AAABkcnMvZTJvRG9jLnhtbK1UzY7TMBC+I/EO&#10;lu80aRGrbt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ApUg9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FA4D53C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- 8 -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8B536C">
    <w:pPr>
      <w:spacing w:line="169" w:lineRule="auto"/>
      <w:ind w:left="4127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3C6456B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- 9 -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z+8ZE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s/vGR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3C6456B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- 9 -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02BF9C">
    <w:pPr>
      <w:spacing w:line="169" w:lineRule="auto"/>
      <w:ind w:left="4090"/>
      <w:rPr>
        <w:rFonts w:ascii="Calibri" w:hAnsi="Calibri" w:eastAsia="Calibri" w:cs="Calibri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512B3D4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- 10 -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540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5WZn4y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lZmf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512B3D4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- 10 -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69F295">
    <w:pPr>
      <w:pStyle w:val="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rsids>
    <w:rsidRoot w:val="00000000"/>
    <w:rsid w:val="01435E9E"/>
    <w:rsid w:val="19A52923"/>
    <w:rsid w:val="1B72682E"/>
    <w:rsid w:val="272A1F54"/>
    <w:rsid w:val="2BFE5D0B"/>
    <w:rsid w:val="2D4A11A4"/>
    <w:rsid w:val="2DE201FE"/>
    <w:rsid w:val="33925D96"/>
    <w:rsid w:val="38E31F29"/>
    <w:rsid w:val="3A065D24"/>
    <w:rsid w:val="3B4F345B"/>
    <w:rsid w:val="3FA015FE"/>
    <w:rsid w:val="41CF0F51"/>
    <w:rsid w:val="4F66740C"/>
    <w:rsid w:val="5C6B15F7"/>
    <w:rsid w:val="62826BF0"/>
    <w:rsid w:val="63C42666"/>
    <w:rsid w:val="708B4770"/>
    <w:rsid w:val="73D6480D"/>
    <w:rsid w:val="76054BC2"/>
    <w:rsid w:val="765E3060"/>
    <w:rsid w:val="7FF51EA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仿宋" w:hAnsi="仿宋" w:eastAsia="仿宋" w:cs="仿宋"/>
      <w:sz w:val="30"/>
      <w:szCs w:val="30"/>
      <w:lang w:val="en-US" w:eastAsia="en-US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customStyle="1" w:styleId="7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4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6.png"/><Relationship Id="rId18" Type="http://schemas.openxmlformats.org/officeDocument/2006/relationships/image" Target="media/image5.png"/><Relationship Id="rId17" Type="http://schemas.openxmlformats.org/officeDocument/2006/relationships/image" Target="media/image4.png"/><Relationship Id="rId16" Type="http://schemas.openxmlformats.org/officeDocument/2006/relationships/image" Target="media/image3.png"/><Relationship Id="rId15" Type="http://schemas.openxmlformats.org/officeDocument/2006/relationships/image" Target="media/image2.jpeg"/><Relationship Id="rId14" Type="http://schemas.openxmlformats.org/officeDocument/2006/relationships/image" Target="media/image1.png"/><Relationship Id="rId13" Type="http://schemas.openxmlformats.org/officeDocument/2006/relationships/theme" Target="theme/theme1.xml"/><Relationship Id="rId12" Type="http://schemas.openxmlformats.org/officeDocument/2006/relationships/footer" Target="footer7.xml"/><Relationship Id="rId11" Type="http://schemas.openxmlformats.org/officeDocument/2006/relationships/footer" Target="footer6.xml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10</Pages>
  <Words>1565</Words>
  <Characters>1684</Characters>
  <TotalTime>8</TotalTime>
  <ScaleCrop>false</ScaleCrop>
  <LinksUpToDate>false</LinksUpToDate>
  <CharactersWithSpaces>1686</CharactersWithSpaces>
  <Application>WPS Office_12.1.0.21915_F1E327BC-269C-435d-A152-05C5408002CA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2025-07-02T09:30:00Z</dcterms:created>
  <dc:creator>于承洋</dc:creator>
  <cp:lastModifiedBy>盖胜家</cp:lastModifiedBy>
  <dcterms:modified xsi:type="dcterms:W3CDTF">2025-07-30T00:40:52Z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2025-07-25T12:19:41Z</vt:filetime>
  </property>
  <property fmtid="{D5CDD505-2E9C-101B-9397-08002B2CF9AE}" pid="4" name="KSOTemplateDocerSaveRecord">
    <vt:lpwstr>eyJoZGlkIjoiNGFhYThlYzA5M2FjODYwYWFhMDQwNWE3MzA4NDYxN2MiLCJ1c2VySWQiOiI0OTA3NDg3MjMifQ==</vt:lpwstr>
  </property>
  <property fmtid="{D5CDD505-2E9C-101B-9397-08002B2CF9AE}" pid="5" name="KSOProductBuildVer">
    <vt:lpwstr>2052-12.1.0.21915</vt:lpwstr>
  </property>
  <property fmtid="{D5CDD505-2E9C-101B-9397-08002B2CF9AE}" pid="6" name="ICV">
    <vt:lpwstr>C544399ED2C74899A37217AB8745E0B6_13</vt:lpwstr>
  </property>
</Properties>
</file>