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1E126">
      <w:pPr>
        <w:spacing w:before="107" w:line="209" w:lineRule="auto"/>
        <w:ind w:left="42"/>
        <w:jc w:val="center"/>
        <w:rPr>
          <w:rFonts w:hint="eastAsia" w:ascii="宋体" w:hAnsi="宋体" w:eastAsia="宋体" w:cs="宋体"/>
          <w:b/>
          <w:bCs/>
          <w:sz w:val="32"/>
          <w:szCs w:val="32"/>
        </w:rPr>
      </w:pPr>
      <w:r>
        <w:rPr>
          <w:rFonts w:hint="eastAsia" w:ascii="宋体" w:hAnsi="宋体" w:eastAsia="宋体" w:cs="宋体"/>
          <w:b/>
          <w:bCs/>
          <w:sz w:val="32"/>
          <w:szCs w:val="32"/>
        </w:rPr>
        <w:t>《庄河市</w:t>
      </w:r>
      <w:r>
        <w:rPr>
          <w:rFonts w:hint="eastAsia" w:ascii="宋体" w:hAnsi="宋体" w:eastAsia="宋体" w:cs="宋体"/>
          <w:b/>
          <w:bCs/>
          <w:sz w:val="32"/>
          <w:szCs w:val="32"/>
          <w:lang w:eastAsia="zh-CN"/>
        </w:rPr>
        <w:t>荷花山镇芙蓉村</w:t>
      </w:r>
      <w:r>
        <w:rPr>
          <w:rFonts w:hint="eastAsia" w:ascii="宋体" w:hAnsi="宋体" w:eastAsia="宋体" w:cs="宋体"/>
          <w:b/>
          <w:bCs/>
          <w:sz w:val="32"/>
          <w:szCs w:val="32"/>
        </w:rPr>
        <w:t>村庄规划（2021-2035年）》</w:t>
      </w:r>
    </w:p>
    <w:p w14:paraId="6AE4C6C8">
      <w:pPr>
        <w:spacing w:before="107" w:line="209" w:lineRule="auto"/>
        <w:ind w:left="42"/>
        <w:jc w:val="center"/>
        <w:rPr>
          <w:rFonts w:hint="eastAsia" w:ascii="微软雅黑" w:hAnsi="微软雅黑" w:eastAsia="微软雅黑" w:cs="微软雅黑"/>
          <w:sz w:val="35"/>
          <w:szCs w:val="35"/>
          <w:lang w:eastAsia="zh-CN"/>
        </w:rPr>
      </w:pPr>
      <w:r>
        <w:rPr>
          <w:rFonts w:hint="eastAsia" w:ascii="宋体" w:hAnsi="宋体" w:eastAsia="宋体" w:cs="宋体"/>
          <w:b/>
          <w:bCs/>
          <w:spacing w:val="5"/>
          <w:sz w:val="32"/>
          <w:szCs w:val="32"/>
        </w:rPr>
        <w:t>公</w:t>
      </w:r>
      <w:r>
        <w:rPr>
          <w:rFonts w:hint="eastAsia" w:ascii="宋体" w:hAnsi="宋体" w:eastAsia="宋体" w:cs="宋体"/>
          <w:b/>
          <w:bCs/>
          <w:spacing w:val="5"/>
          <w:sz w:val="32"/>
          <w:szCs w:val="32"/>
          <w:lang w:eastAsia="zh-CN"/>
        </w:rPr>
        <w:t>示</w:t>
      </w:r>
    </w:p>
    <w:p w14:paraId="496BDBDE">
      <w:pPr>
        <w:keepNext w:val="0"/>
        <w:keepLines w:val="0"/>
        <w:pageBreakBefore w:val="0"/>
        <w:wordWrap/>
        <w:overflowPunct/>
        <w:topLinePunct w:val="0"/>
        <w:bidi w:val="0"/>
        <w:adjustRightInd w:val="0"/>
        <w:snapToGrid w:val="0"/>
        <w:spacing w:line="360" w:lineRule="auto"/>
        <w:ind w:left="0" w:firstLine="576" w:firstLineChars="200"/>
        <w:outlineLvl w:val="0"/>
        <w:rPr>
          <w:rFonts w:ascii="黑体" w:hAnsi="黑体" w:eastAsia="黑体" w:cs="黑体"/>
          <w:b w:val="0"/>
          <w:bCs w:val="0"/>
          <w:spacing w:val="-6"/>
          <w:sz w:val="30"/>
          <w:szCs w:val="30"/>
        </w:rPr>
      </w:pPr>
    </w:p>
    <w:p w14:paraId="17B8AB87">
      <w:pPr>
        <w:keepNext w:val="0"/>
        <w:keepLines w:val="0"/>
        <w:pageBreakBefore w:val="0"/>
        <w:wordWrap/>
        <w:overflowPunct/>
        <w:topLinePunct w:val="0"/>
        <w:bidi w:val="0"/>
        <w:adjustRightInd w:val="0"/>
        <w:snapToGrid w:val="0"/>
        <w:spacing w:line="360" w:lineRule="auto"/>
        <w:ind w:left="0" w:firstLine="576" w:firstLineChars="200"/>
        <w:outlineLvl w:val="0"/>
        <w:rPr>
          <w:rFonts w:ascii="黑体" w:hAnsi="黑体" w:eastAsia="黑体" w:cs="黑体"/>
          <w:sz w:val="30"/>
          <w:szCs w:val="30"/>
        </w:rPr>
      </w:pPr>
      <w:r>
        <w:rPr>
          <w:rFonts w:ascii="黑体" w:hAnsi="黑体" w:eastAsia="黑体" w:cs="黑体"/>
          <w:b w:val="0"/>
          <w:bCs w:val="0"/>
          <w:spacing w:val="-6"/>
          <w:sz w:val="30"/>
          <w:szCs w:val="30"/>
        </w:rPr>
        <w:t>一、基本情况</w:t>
      </w:r>
    </w:p>
    <w:p w14:paraId="5E3965B5">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1.区域位置</w:t>
      </w:r>
    </w:p>
    <w:p w14:paraId="1A751142">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荷花山镇隶属于辽宁省大连庄河市，地处庄河市西北部，北邻桂云花满族乡，东邻长岭镇，南邻城山镇，西侧与碧流河水库相依。辖区东西最大距离10.1千米，南北最大距离152千米，</w:t>
      </w:r>
      <w:r>
        <w:rPr>
          <w:rFonts w:hint="eastAsia" w:ascii="仿宋_GB2312" w:hAnsi="仿宋_GB2312" w:eastAsia="仿宋_GB2312" w:cs="仿宋_GB2312"/>
          <w:b w:val="0"/>
          <w:bCs w:val="0"/>
          <w:snapToGrid/>
          <w:kern w:val="2"/>
          <w:sz w:val="30"/>
          <w:szCs w:val="30"/>
          <w:lang w:val="en-US" w:eastAsia="zh-CN"/>
        </w:rPr>
        <w:t>距庄河市区约5</w:t>
      </w:r>
      <w:bookmarkStart w:id="0" w:name="_GoBack"/>
      <w:bookmarkEnd w:id="0"/>
      <w:r>
        <w:rPr>
          <w:rFonts w:hint="eastAsia" w:ascii="仿宋_GB2312" w:hAnsi="仿宋_GB2312" w:eastAsia="仿宋_GB2312" w:cs="仿宋_GB2312"/>
          <w:b w:val="0"/>
          <w:bCs w:val="0"/>
          <w:snapToGrid/>
          <w:kern w:val="2"/>
          <w:sz w:val="30"/>
          <w:szCs w:val="30"/>
          <w:lang w:val="en-US" w:eastAsia="zh-CN"/>
        </w:rPr>
        <w:t>0公里。</w:t>
      </w:r>
      <w:r>
        <w:rPr>
          <w:rFonts w:hint="eastAsia" w:ascii="仿宋_GB2312" w:hAnsi="仿宋_GB2312" w:eastAsia="仿宋_GB2312" w:cs="仿宋_GB2312"/>
          <w:b w:val="0"/>
          <w:bCs w:val="0"/>
          <w:snapToGrid/>
          <w:color w:val="auto"/>
          <w:kern w:val="2"/>
          <w:sz w:val="30"/>
          <w:szCs w:val="30"/>
          <w:lang w:val="en-US" w:eastAsia="zh-CN"/>
        </w:rPr>
        <w:t>芙蓉村位于荷花山镇西部地区，是荷花山镇镇政府驻地。芙蓉村交通便利，主要交通路线包括同皮线、荷城线、姜祝线、万马线等。</w:t>
      </w:r>
    </w:p>
    <w:p w14:paraId="608A9CC9">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2.规划范围</w:t>
      </w:r>
    </w:p>
    <w:p w14:paraId="34CA72BA">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本次规划范围为芙蓉村行政辖区内全部国土空间，总面积约为2913.58公顷。</w:t>
      </w:r>
    </w:p>
    <w:p w14:paraId="63C576E4">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3.规划期限</w:t>
      </w:r>
    </w:p>
    <w:p w14:paraId="62A638F9">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 w:hAnsi="仿宋" w:eastAsia="仿宋" w:cs="Times New Roman"/>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规划基期2020年，近期至2025年，远期至2035年。</w:t>
      </w:r>
    </w:p>
    <w:p w14:paraId="61075912">
      <w:pPr>
        <w:keepNext w:val="0"/>
        <w:keepLines w:val="0"/>
        <w:pageBreakBefore w:val="0"/>
        <w:wordWrap/>
        <w:overflowPunct/>
        <w:topLinePunct w:val="0"/>
        <w:bidi w:val="0"/>
        <w:adjustRightInd w:val="0"/>
        <w:snapToGrid w:val="0"/>
        <w:spacing w:line="360" w:lineRule="auto"/>
        <w:ind w:left="0" w:firstLine="580" w:firstLineChars="200"/>
        <w:outlineLvl w:val="0"/>
        <w:rPr>
          <w:rFonts w:ascii="黑体" w:hAnsi="黑体" w:eastAsia="黑体" w:cs="黑体"/>
          <w:sz w:val="30"/>
          <w:szCs w:val="30"/>
        </w:rPr>
      </w:pPr>
      <w:r>
        <w:rPr>
          <w:rFonts w:ascii="黑体" w:hAnsi="黑体" w:eastAsia="黑体" w:cs="黑体"/>
          <w:b w:val="0"/>
          <w:bCs w:val="0"/>
          <w:spacing w:val="-5"/>
          <w:sz w:val="30"/>
          <w:szCs w:val="30"/>
        </w:rPr>
        <w:t>二、国土空间管控</w:t>
      </w:r>
    </w:p>
    <w:p w14:paraId="2A1B4BFD">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庄河市荷花山镇国土空间总体规划（2021-2035年）》将芙蓉村定位为城郊融合类村庄。明确芙蓉村2035年乡村常住人口约300人。约束性指标包括：永久基本农田面积273.02公顷，生态保护红线面积479.12公顷，耕地保有量335.76公顷，湿地面积48.74公顷，村庄建设边界面积</w:t>
      </w:r>
      <w:r>
        <w:rPr>
          <w:rFonts w:hint="eastAsia" w:ascii="仿宋_GB2312" w:hAnsi="仿宋_GB2312" w:eastAsia="仿宋_GB2312" w:cs="仿宋_GB2312"/>
          <w:b w:val="0"/>
          <w:bCs w:val="0"/>
          <w:snapToGrid/>
          <w:color w:val="auto"/>
          <w:kern w:val="2"/>
          <w:sz w:val="30"/>
          <w:szCs w:val="30"/>
          <w:highlight w:val="none"/>
          <w:lang w:val="en-US" w:eastAsia="zh-CN"/>
        </w:rPr>
        <w:t>81.20公</w:t>
      </w:r>
      <w:r>
        <w:rPr>
          <w:rFonts w:hint="eastAsia" w:ascii="仿宋_GB2312" w:hAnsi="仿宋_GB2312" w:eastAsia="仿宋_GB2312" w:cs="仿宋_GB2312"/>
          <w:b w:val="0"/>
          <w:bCs w:val="0"/>
          <w:snapToGrid/>
          <w:color w:val="auto"/>
          <w:kern w:val="2"/>
          <w:sz w:val="30"/>
          <w:szCs w:val="30"/>
          <w:lang w:val="en-US" w:eastAsia="zh-CN"/>
        </w:rPr>
        <w:t>顷。</w:t>
      </w:r>
    </w:p>
    <w:p w14:paraId="50E51860">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1.保障农业空间</w:t>
      </w:r>
    </w:p>
    <w:p w14:paraId="17A3949E">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农业空间包括耕地、园地、设施农用地等。规划形成三大农业片区，即北部生态农业片区、东部生态农业片区、南部生态农业片区。</w:t>
      </w:r>
    </w:p>
    <w:p w14:paraId="2E676F03">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统筹安排农业发展空间，坚持农地农用，稳定粮食播种面积，鼓励发展多功能复合、多业态融合的绿色高效农业。规划果园面积约37.53公顷，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7E48D23C">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分类优化设置田间道，具有农田耕作、农业物资运输等现代化农业生产功能的田间道，道路宽度宜控制在3-6米；以步行功能为主的生产路，宽度控制在1.5-3米；同时可结合休闲旅游节点设置慢行步道。</w:t>
      </w:r>
    </w:p>
    <w:p w14:paraId="67AF830C">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2.保护生态空间</w:t>
      </w:r>
    </w:p>
    <w:p w14:paraId="3B3C5BA7">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严守生态保护底线，严格落实上位规划传导的生态红线，芙蓉村生态红线主要类型为水土保持功能，总面积约479.12公顷，主要位于芙蓉村村域北部和西部地区。将生态保护红线以外集中连片的林地、河流划入一般生态空间。</w:t>
      </w:r>
    </w:p>
    <w:p w14:paraId="336F8489">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湿地保护。落实上位规划确定的湿地面积约48.74公顷，严格管控湿地活动，禁止开垦、填埋、排干湿地，永久性截断湿地水源，向湿地超标排放污染物等破坏湿地的行为。</w:t>
      </w:r>
    </w:p>
    <w:p w14:paraId="0BD116EF">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林地保护。落实上位规划下达的林地保有量指标和保护要求，芙蓉村无绿化造林图斑。</w:t>
      </w:r>
    </w:p>
    <w:p w14:paraId="066725CA">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3.优化建设空间</w:t>
      </w:r>
    </w:p>
    <w:p w14:paraId="7AACE4FA">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根据《庄河市荷花山镇国土空间总体规划（2021-2035年）》，芙蓉村村庄建设边界约81.20公顷。</w:t>
      </w:r>
    </w:p>
    <w:p w14:paraId="3B07EA5F">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 w:hAnsi="仿宋" w:eastAsia="仿宋" w:cs="Times New Roman"/>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根据上位规划指标传导及乡村地区人口变化趋势，芙蓉村建设用地以存量盘活利用为主，新增空间较少。少量新增用地主要为落实上位规划传导的一二三产融合项目，位于沙河口屯、宫家沟屯，主要为新增商业服务设施、基础设施提供空间。同时对位于闲置的宅基地进行综合整治，促进产业发展。</w:t>
      </w:r>
    </w:p>
    <w:p w14:paraId="077545FB">
      <w:pPr>
        <w:keepNext w:val="0"/>
        <w:keepLines w:val="0"/>
        <w:pageBreakBefore w:val="0"/>
        <w:wordWrap/>
        <w:overflowPunct/>
        <w:topLinePunct w:val="0"/>
        <w:bidi w:val="0"/>
        <w:adjustRightInd w:val="0"/>
        <w:snapToGrid w:val="0"/>
        <w:spacing w:line="360" w:lineRule="auto"/>
        <w:ind w:left="0" w:firstLine="584" w:firstLineChars="200"/>
        <w:outlineLvl w:val="0"/>
        <w:rPr>
          <w:rFonts w:ascii="黑体" w:hAnsi="黑体" w:eastAsia="黑体" w:cs="黑体"/>
          <w:b/>
          <w:bCs/>
          <w:spacing w:val="-4"/>
          <w:sz w:val="30"/>
          <w:szCs w:val="30"/>
        </w:rPr>
      </w:pPr>
      <w:r>
        <w:rPr>
          <w:rFonts w:ascii="黑体" w:hAnsi="黑体" w:eastAsia="黑体" w:cs="黑体"/>
          <w:b w:val="0"/>
          <w:bCs w:val="0"/>
          <w:spacing w:val="-4"/>
          <w:sz w:val="30"/>
          <w:szCs w:val="30"/>
        </w:rPr>
        <w:t>三、村域空间发展规划</w:t>
      </w:r>
    </w:p>
    <w:p w14:paraId="078660B8">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1.产业发展</w:t>
      </w:r>
    </w:p>
    <w:p w14:paraId="572C760A">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以农业资源为依托，以丰富的湿地资源、林地资源为核心，以镇区为依托，发展旅游服务、农产品加工和流通等高附加值业态，促进农村一二三产融合发展。建设“农产品加工+旅游服务”的综合服务型乡村。</w:t>
      </w:r>
    </w:p>
    <w:p w14:paraId="26CFA477">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2.人口规模</w:t>
      </w:r>
    </w:p>
    <w:p w14:paraId="0D7722B6">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至规划期末2035年，乡村常住人口约300人。</w:t>
      </w:r>
    </w:p>
    <w:p w14:paraId="26B8B113">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3.空间发展布局</w:t>
      </w:r>
    </w:p>
    <w:p w14:paraId="3366A0F0">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规划村域空间结构形成以村委会所在地为中心，以各行政村为重点，依托各级公路发展，形成“一心两带三区多点”的发展结构。</w:t>
      </w:r>
    </w:p>
    <w:p w14:paraId="7854F1C9">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一心:以村庄内镇区部分为核心，配套相关文化服务、广场、快递投放等服务设施与功能，为芙蓉村的各项生活服务提供有力支撑。</w:t>
      </w:r>
    </w:p>
    <w:p w14:paraId="591DCDED">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两带:指沿路产业发展带和农业景观带。产业发展带是指村庄最重要的产业沿线发展脉络，规划近期与远期逐渐打造的产业发展走廊。农业景观带是指配合村庄农业景观生态产业的，主要打造村庄农业风貌的景观带。</w:t>
      </w:r>
    </w:p>
    <w:p w14:paraId="4E9D8B9B">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_GB2312" w:hAnsi="仿宋_GB2312" w:eastAsia="仿宋_GB2312" w:cs="仿宋_GB2312"/>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三区:指生态旅游区、城镇发展区、农业建设区。生态旅游区以村庄水库作为依托，主要以休闲垂钓为主的村庄旅游发展区。城镇发展区则是以村民服务、城乡集中建设为主的区域。农业建设区是村庄保障农业发展、满足上级下达的永久基本农田保护指标的区域。</w:t>
      </w:r>
    </w:p>
    <w:p w14:paraId="157C983A">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 w:hAnsi="仿宋" w:eastAsia="仿宋" w:cs="Times New Roman"/>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多点:指位于村域范围内的休闲农业、冷链物流、农产品初加工等项目。</w:t>
      </w:r>
    </w:p>
    <w:p w14:paraId="4863E0FD">
      <w:pPr>
        <w:keepNext w:val="0"/>
        <w:keepLines w:val="0"/>
        <w:pageBreakBefore w:val="0"/>
        <w:wordWrap/>
        <w:overflowPunct/>
        <w:topLinePunct w:val="0"/>
        <w:bidi w:val="0"/>
        <w:adjustRightInd w:val="0"/>
        <w:snapToGrid w:val="0"/>
        <w:spacing w:line="360" w:lineRule="auto"/>
        <w:ind w:left="0" w:firstLine="580" w:firstLineChars="200"/>
        <w:outlineLvl w:val="0"/>
        <w:rPr>
          <w:rFonts w:ascii="黑体" w:hAnsi="黑体" w:eastAsia="黑体" w:cs="黑体"/>
          <w:b/>
          <w:bCs/>
          <w:spacing w:val="-5"/>
          <w:sz w:val="30"/>
          <w:szCs w:val="30"/>
        </w:rPr>
      </w:pPr>
      <w:r>
        <w:rPr>
          <w:rFonts w:ascii="黑体" w:hAnsi="黑体" w:eastAsia="黑体" w:cs="黑体"/>
          <w:b w:val="0"/>
          <w:bCs w:val="0"/>
          <w:spacing w:val="-5"/>
          <w:sz w:val="30"/>
          <w:szCs w:val="30"/>
        </w:rPr>
        <w:t>四、人居环境整治规划</w:t>
      </w:r>
    </w:p>
    <w:p w14:paraId="5208EDD6">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 w:hAnsi="仿宋" w:eastAsia="仿宋" w:cs="Times New Roman"/>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人居环境整治主要对象是规划中已经集中布局的村庄居民点，结合农民生产生活方式，从道路环境整治、重点区域亮化、净化整治、绿化景观整治、边沟整治等角度对村庄人居环境进行规划设计。</w:t>
      </w:r>
    </w:p>
    <w:p w14:paraId="67D8EBB4">
      <w:pPr>
        <w:keepNext w:val="0"/>
        <w:keepLines w:val="0"/>
        <w:pageBreakBefore w:val="0"/>
        <w:wordWrap/>
        <w:overflowPunct/>
        <w:topLinePunct w:val="0"/>
        <w:bidi w:val="0"/>
        <w:adjustRightInd w:val="0"/>
        <w:snapToGrid w:val="0"/>
        <w:spacing w:line="360" w:lineRule="auto"/>
        <w:ind w:left="0" w:firstLine="580" w:firstLineChars="200"/>
        <w:outlineLvl w:val="0"/>
        <w:rPr>
          <w:rFonts w:ascii="黑体" w:hAnsi="黑体" w:eastAsia="黑体" w:cs="黑体"/>
          <w:sz w:val="30"/>
          <w:szCs w:val="30"/>
        </w:rPr>
      </w:pPr>
      <w:r>
        <w:rPr>
          <w:rFonts w:ascii="黑体" w:hAnsi="黑体" w:eastAsia="黑体" w:cs="黑体"/>
          <w:b w:val="0"/>
          <w:bCs w:val="0"/>
          <w:spacing w:val="-5"/>
          <w:sz w:val="30"/>
          <w:szCs w:val="30"/>
        </w:rPr>
        <w:t>五、近期整治规划</w:t>
      </w:r>
    </w:p>
    <w:p w14:paraId="6A8E2F1D">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 w:hAnsi="仿宋" w:eastAsia="仿宋" w:cs="Times New Roman"/>
          <w:b w:val="0"/>
          <w:bCs w:val="0"/>
          <w:snapToGrid/>
          <w:color w:val="auto"/>
          <w:kern w:val="2"/>
          <w:sz w:val="30"/>
          <w:szCs w:val="30"/>
          <w:lang w:val="en-US" w:eastAsia="zh-CN"/>
        </w:rPr>
      </w:pPr>
      <w:r>
        <w:rPr>
          <w:rFonts w:hint="eastAsia" w:ascii="仿宋_GB2312" w:hAnsi="仿宋_GB2312" w:eastAsia="仿宋_GB2312" w:cs="仿宋_GB2312"/>
          <w:b w:val="0"/>
          <w:bCs w:val="0"/>
          <w:snapToGrid/>
          <w:color w:val="auto"/>
          <w:kern w:val="2"/>
          <w:sz w:val="30"/>
          <w:szCs w:val="30"/>
          <w:lang w:val="en-US" w:eastAsia="zh-CN"/>
        </w:rPr>
        <w:t>针对芙蓉村实际建设需求、居民生产生活和生态保护面临的迫切问题，近期重点从公共服务设施、商业服务设施、公用设施、道路工程、人居环境等方面建设项目，主要增加项目包括快递投放点、农村物流点、科技服务点、商业服务中心、消防点、新建路灯、建设入口景观。</w:t>
      </w:r>
    </w:p>
    <w:p w14:paraId="124F289F">
      <w:pPr>
        <w:spacing w:line="384" w:lineRule="auto"/>
        <w:sectPr>
          <w:footerReference r:id="rId5" w:type="default"/>
          <w:pgSz w:w="11906" w:h="16839"/>
          <w:pgMar w:top="1431" w:right="1703" w:bottom="1151" w:left="1785" w:header="0" w:footer="987" w:gutter="0"/>
          <w:pgNumType w:fmt="numberInDash"/>
          <w:cols w:space="720" w:num="1"/>
        </w:sectPr>
      </w:pPr>
    </w:p>
    <w:p w14:paraId="453CB5A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72" w:line="360" w:lineRule="auto"/>
        <w:ind w:firstLine="568" w:firstLineChars="200"/>
        <w:textAlignment w:val="baseline"/>
        <w:outlineLvl w:val="0"/>
        <w:rPr>
          <w:rFonts w:ascii="黑体" w:hAnsi="黑体" w:eastAsia="黑体" w:cs="黑体"/>
          <w:b w:val="0"/>
          <w:bCs w:val="0"/>
          <w:spacing w:val="-8"/>
          <w:sz w:val="30"/>
          <w:szCs w:val="30"/>
        </w:rPr>
      </w:pPr>
      <w:r>
        <w:rPr>
          <w:rFonts w:hint="eastAsia" w:ascii="黑体" w:hAnsi="黑体" w:eastAsia="黑体" w:cs="黑体"/>
          <w:b w:val="0"/>
          <w:bCs w:val="0"/>
          <w:spacing w:val="-8"/>
          <w:sz w:val="30"/>
          <w:szCs w:val="30"/>
          <w:lang w:eastAsia="zh-CN"/>
        </w:rPr>
        <w:t>六、</w:t>
      </w:r>
      <w:r>
        <w:rPr>
          <w:rFonts w:ascii="黑体" w:hAnsi="黑体" w:eastAsia="黑体" w:cs="黑体"/>
          <w:b w:val="0"/>
          <w:bCs w:val="0"/>
          <w:spacing w:val="-8"/>
          <w:sz w:val="30"/>
          <w:szCs w:val="30"/>
        </w:rPr>
        <w:t>附图</w:t>
      </w:r>
    </w:p>
    <w:p w14:paraId="48D3DF9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72" w:firstLineChars="200"/>
        <w:textAlignment w:val="baseline"/>
        <w:outlineLvl w:val="0"/>
        <w:rPr>
          <w:rFonts w:hint="eastAsia" w:ascii="仿宋_GB2312" w:hAnsi="仿宋_GB2312" w:eastAsia="仿宋_GB2312" w:cs="仿宋_GB2312"/>
          <w:spacing w:val="-7"/>
          <w:sz w:val="30"/>
          <w:szCs w:val="30"/>
        </w:rPr>
      </w:pPr>
      <w:r>
        <w:rPr>
          <w:rFonts w:hint="eastAsia" w:ascii="仿宋_GB2312" w:hAnsi="仿宋_GB2312" w:eastAsia="仿宋_GB2312" w:cs="仿宋_GB2312"/>
          <w:spacing w:val="-7"/>
          <w:sz w:val="30"/>
          <w:szCs w:val="30"/>
          <w:lang w:eastAsia="zh-CN"/>
        </w:rPr>
        <w:drawing>
          <wp:anchor distT="0" distB="0" distL="114300" distR="114300" simplePos="0" relativeHeight="251660288" behindDoc="0" locked="0" layoutInCell="1" allowOverlap="1">
            <wp:simplePos x="0" y="0"/>
            <wp:positionH relativeFrom="column">
              <wp:posOffset>46990</wp:posOffset>
            </wp:positionH>
            <wp:positionV relativeFrom="paragraph">
              <wp:posOffset>499110</wp:posOffset>
            </wp:positionV>
            <wp:extent cx="5292725" cy="7484745"/>
            <wp:effectExtent l="0" t="0" r="3175" b="1905"/>
            <wp:wrapTopAndBottom/>
            <wp:docPr id="8" name="图片 8" descr="01 区位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1 区位示意图"/>
                    <pic:cNvPicPr>
                      <a:picLocks noChangeAspect="1"/>
                    </pic:cNvPicPr>
                  </pic:nvPicPr>
                  <pic:blipFill>
                    <a:blip r:embed="rId13"/>
                    <a:stretch>
                      <a:fillRect/>
                    </a:stretch>
                  </pic:blipFill>
                  <pic:spPr>
                    <a:xfrm>
                      <a:off x="0" y="0"/>
                      <a:ext cx="5292725" cy="7484745"/>
                    </a:xfrm>
                    <a:prstGeom prst="rect">
                      <a:avLst/>
                    </a:prstGeom>
                  </pic:spPr>
                </pic:pic>
              </a:graphicData>
            </a:graphic>
          </wp:anchor>
        </w:drawing>
      </w:r>
      <w:r>
        <w:rPr>
          <w:rFonts w:hint="eastAsia" w:ascii="仿宋_GB2312" w:hAnsi="仿宋_GB2312" w:eastAsia="仿宋_GB2312" w:cs="仿宋_GB2312"/>
          <w:spacing w:val="-7"/>
          <w:sz w:val="30"/>
          <w:szCs w:val="30"/>
        </w:rPr>
        <w:t>1.区位图</w:t>
      </w:r>
    </w:p>
    <w:p w14:paraId="676527B2">
      <w:pPr>
        <w:pStyle w:val="2"/>
        <w:spacing w:before="262" w:line="222" w:lineRule="auto"/>
        <w:outlineLvl w:val="1"/>
        <w:rPr>
          <w:rFonts w:hint="eastAsia" w:ascii="仿宋_GB2312" w:hAnsi="仿宋_GB2312" w:eastAsia="仿宋_GB2312" w:cs="仿宋_GB2312"/>
          <w:spacing w:val="-7"/>
          <w:sz w:val="30"/>
          <w:szCs w:val="30"/>
          <w:lang w:eastAsia="zh-CN"/>
        </w:rPr>
        <w:sectPr>
          <w:footerReference r:id="rId6" w:type="default"/>
          <w:pgSz w:w="11906" w:h="16839"/>
          <w:pgMar w:top="1431" w:right="1785" w:bottom="1150" w:left="1785" w:header="0" w:footer="987" w:gutter="0"/>
          <w:pgNumType w:fmt="numberInDash"/>
          <w:cols w:space="720" w:num="1"/>
        </w:sectPr>
      </w:pPr>
    </w:p>
    <w:p w14:paraId="69144A0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72" w:firstLineChars="200"/>
        <w:textAlignment w:val="baseline"/>
        <w:outlineLvl w:val="1"/>
        <w:rPr>
          <w:spacing w:val="-7"/>
        </w:rPr>
      </w:pPr>
      <w:r>
        <w:rPr>
          <w:rFonts w:hint="eastAsia" w:ascii="仿宋_GB2312" w:hAnsi="仿宋_GB2312" w:eastAsia="仿宋_GB2312" w:cs="仿宋_GB2312"/>
          <w:spacing w:val="-7"/>
          <w:lang w:val="en-US" w:eastAsia="zh-CN"/>
        </w:rPr>
        <w:t>2.</w:t>
      </w:r>
      <w:r>
        <w:rPr>
          <w:rFonts w:hint="eastAsia" w:ascii="仿宋_GB2312" w:hAnsi="仿宋_GB2312" w:eastAsia="仿宋_GB2312" w:cs="仿宋_GB2312"/>
          <w:spacing w:val="-7"/>
        </w:rPr>
        <w:t>各类控制线管控图</w:t>
      </w:r>
    </w:p>
    <w:p w14:paraId="1821C272">
      <w:pPr>
        <w:pStyle w:val="2"/>
        <w:numPr>
          <w:ilvl w:val="0"/>
          <w:numId w:val="0"/>
        </w:numPr>
        <w:spacing w:before="171" w:line="222" w:lineRule="auto"/>
        <w:outlineLvl w:val="1"/>
        <w:rPr>
          <w:rFonts w:hint="eastAsia" w:eastAsia="宋体"/>
          <w:lang w:eastAsia="zh-CN"/>
        </w:rPr>
        <w:sectPr>
          <w:footerReference r:id="rId7" w:type="default"/>
          <w:pgSz w:w="11906" w:h="16839"/>
          <w:pgMar w:top="1431" w:right="1785" w:bottom="1152" w:left="1785" w:header="0" w:footer="987" w:gutter="0"/>
          <w:pgNumType w:fmt="numberInDash"/>
          <w:cols w:space="720" w:num="1"/>
        </w:sectPr>
      </w:pPr>
      <w:r>
        <w:rPr>
          <w:rFonts w:hint="eastAsia" w:eastAsia="宋体"/>
          <w:lang w:eastAsia="zh-CN"/>
        </w:rPr>
        <w:drawing>
          <wp:inline distT="0" distB="0" distL="114300" distR="114300">
            <wp:extent cx="5292725" cy="7484745"/>
            <wp:effectExtent l="0" t="0" r="3175" b="1905"/>
            <wp:docPr id="9" name="图片 9" descr="04 各类控制线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4 各类控制线管控图"/>
                    <pic:cNvPicPr>
                      <a:picLocks noChangeAspect="1"/>
                    </pic:cNvPicPr>
                  </pic:nvPicPr>
                  <pic:blipFill>
                    <a:blip r:embed="rId14"/>
                    <a:stretch>
                      <a:fillRect/>
                    </a:stretch>
                  </pic:blipFill>
                  <pic:spPr>
                    <a:xfrm>
                      <a:off x="0" y="0"/>
                      <a:ext cx="5292725" cy="7484745"/>
                    </a:xfrm>
                    <a:prstGeom prst="rect">
                      <a:avLst/>
                    </a:prstGeom>
                  </pic:spPr>
                </pic:pic>
              </a:graphicData>
            </a:graphic>
          </wp:inline>
        </w:drawing>
      </w:r>
    </w:p>
    <w:p w14:paraId="7202561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72" w:firstLineChars="200"/>
        <w:textAlignment w:val="baseline"/>
        <w:outlineLvl w:val="1"/>
        <w:rPr>
          <w:rFonts w:hint="eastAsia"/>
          <w:spacing w:val="-7"/>
          <w:lang w:eastAsia="zh-CN"/>
        </w:rPr>
      </w:pPr>
      <w:r>
        <w:rPr>
          <w:rFonts w:hint="eastAsia" w:ascii="仿宋_GB2312" w:hAnsi="仿宋_GB2312" w:eastAsia="仿宋_GB2312" w:cs="仿宋_GB2312"/>
          <w:spacing w:val="-7"/>
        </w:rPr>
        <w:drawing>
          <wp:anchor distT="0" distB="0" distL="114300" distR="114300" simplePos="0" relativeHeight="251661312" behindDoc="0" locked="0" layoutInCell="1" allowOverlap="1">
            <wp:simplePos x="0" y="0"/>
            <wp:positionH relativeFrom="column">
              <wp:posOffset>-34290</wp:posOffset>
            </wp:positionH>
            <wp:positionV relativeFrom="paragraph">
              <wp:posOffset>445135</wp:posOffset>
            </wp:positionV>
            <wp:extent cx="5292725" cy="7484745"/>
            <wp:effectExtent l="0" t="0" r="3175" b="1905"/>
            <wp:wrapTopAndBottom/>
            <wp:docPr id="11" name="图片 11" descr="05 村域空间结构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5 村域空间结构规划图"/>
                    <pic:cNvPicPr>
                      <a:picLocks noChangeAspect="1"/>
                    </pic:cNvPicPr>
                  </pic:nvPicPr>
                  <pic:blipFill>
                    <a:blip r:embed="rId15"/>
                    <a:stretch>
                      <a:fillRect/>
                    </a:stretch>
                  </pic:blipFill>
                  <pic:spPr>
                    <a:xfrm>
                      <a:off x="0" y="0"/>
                      <a:ext cx="5292725" cy="7484745"/>
                    </a:xfrm>
                    <a:prstGeom prst="rect">
                      <a:avLst/>
                    </a:prstGeom>
                  </pic:spPr>
                </pic:pic>
              </a:graphicData>
            </a:graphic>
          </wp:anchor>
        </w:drawing>
      </w:r>
      <w:r>
        <w:rPr>
          <w:rFonts w:hint="eastAsia" w:ascii="仿宋_GB2312" w:hAnsi="仿宋_GB2312" w:eastAsia="仿宋_GB2312" w:cs="仿宋_GB2312"/>
          <w:spacing w:val="-7"/>
        </w:rPr>
        <w:t>3.村域空间结构规划图</w:t>
      </w:r>
    </w:p>
    <w:p w14:paraId="79058AA7">
      <w:pPr>
        <w:pStyle w:val="2"/>
        <w:spacing w:before="262" w:line="222" w:lineRule="auto"/>
        <w:ind w:left="646"/>
        <w:outlineLvl w:val="1"/>
        <w:rPr>
          <w:rFonts w:hint="eastAsia"/>
          <w:spacing w:val="-7"/>
          <w:lang w:eastAsia="zh-CN"/>
        </w:rPr>
        <w:sectPr>
          <w:footerReference r:id="rId8" w:type="default"/>
          <w:pgSz w:w="11906" w:h="16839"/>
          <w:pgMar w:top="1431" w:right="1785" w:bottom="1150" w:left="1785" w:header="0" w:footer="987" w:gutter="0"/>
          <w:pgNumType w:fmt="numberInDash"/>
          <w:cols w:space="720" w:num="1"/>
        </w:sectPr>
      </w:pPr>
    </w:p>
    <w:p w14:paraId="4C381C52">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72" w:firstLineChars="200"/>
        <w:textAlignment w:val="baseline"/>
        <w:outlineLvl w:val="1"/>
        <w:rPr>
          <w:spacing w:val="-7"/>
        </w:rPr>
      </w:pPr>
      <w:r>
        <w:rPr>
          <w:rFonts w:hint="eastAsia" w:ascii="仿宋_GB2312" w:hAnsi="仿宋_GB2312" w:eastAsia="仿宋_GB2312" w:cs="仿宋_GB2312"/>
          <w:spacing w:val="-7"/>
        </w:rPr>
        <w:drawing>
          <wp:anchor distT="0" distB="0" distL="114300" distR="114300" simplePos="0" relativeHeight="251662336" behindDoc="0" locked="0" layoutInCell="1" allowOverlap="1">
            <wp:simplePos x="0" y="0"/>
            <wp:positionH relativeFrom="column">
              <wp:posOffset>-89535</wp:posOffset>
            </wp:positionH>
            <wp:positionV relativeFrom="paragraph">
              <wp:posOffset>421640</wp:posOffset>
            </wp:positionV>
            <wp:extent cx="5292725" cy="7484745"/>
            <wp:effectExtent l="0" t="0" r="3175" b="1905"/>
            <wp:wrapTopAndBottom/>
            <wp:docPr id="12" name="图片 12" descr="08 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8 村域国土空间规划图"/>
                    <pic:cNvPicPr>
                      <a:picLocks noChangeAspect="1"/>
                    </pic:cNvPicPr>
                  </pic:nvPicPr>
                  <pic:blipFill>
                    <a:blip r:embed="rId16"/>
                    <a:stretch>
                      <a:fillRect/>
                    </a:stretch>
                  </pic:blipFill>
                  <pic:spPr>
                    <a:xfrm>
                      <a:off x="0" y="0"/>
                      <a:ext cx="5292725" cy="7484745"/>
                    </a:xfrm>
                    <a:prstGeom prst="rect">
                      <a:avLst/>
                    </a:prstGeom>
                  </pic:spPr>
                </pic:pic>
              </a:graphicData>
            </a:graphic>
          </wp:anchor>
        </w:drawing>
      </w:r>
      <w:r>
        <w:rPr>
          <w:rFonts w:hint="eastAsia" w:ascii="仿宋_GB2312" w:hAnsi="仿宋_GB2312" w:eastAsia="仿宋_GB2312" w:cs="仿宋_GB2312"/>
          <w:spacing w:val="-7"/>
          <w:lang w:val="en-US" w:eastAsia="zh-CN"/>
        </w:rPr>
        <w:t>4.</w:t>
      </w:r>
      <w:r>
        <w:rPr>
          <w:rFonts w:hint="eastAsia" w:ascii="仿宋_GB2312" w:hAnsi="仿宋_GB2312" w:eastAsia="仿宋_GB2312" w:cs="仿宋_GB2312"/>
          <w:spacing w:val="-7"/>
        </w:rPr>
        <w:t>村域国土空间规划图</w:t>
      </w:r>
    </w:p>
    <w:p w14:paraId="2D8E800F">
      <w:pPr>
        <w:pStyle w:val="2"/>
        <w:spacing w:before="262" w:line="222" w:lineRule="auto"/>
        <w:ind w:left="646"/>
        <w:outlineLvl w:val="1"/>
        <w:rPr>
          <w:rFonts w:hint="eastAsia"/>
          <w:spacing w:val="-7"/>
          <w:lang w:eastAsia="zh-CN"/>
        </w:rPr>
        <w:sectPr>
          <w:footerReference r:id="rId9" w:type="default"/>
          <w:pgSz w:w="11906" w:h="16839"/>
          <w:pgMar w:top="1431" w:right="1785" w:bottom="1152" w:left="1785" w:header="0" w:footer="987" w:gutter="0"/>
          <w:pgNumType w:fmt="numberInDash"/>
          <w:cols w:space="720" w:num="1"/>
        </w:sectPr>
      </w:pPr>
    </w:p>
    <w:p w14:paraId="66974B0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72" w:firstLineChars="200"/>
        <w:textAlignment w:val="baseline"/>
        <w:outlineLvl w:val="1"/>
        <w:rPr>
          <w:spacing w:val="-7"/>
        </w:rPr>
      </w:pPr>
      <w:r>
        <w:rPr>
          <w:rFonts w:hint="eastAsia" w:ascii="仿宋_GB2312" w:hAnsi="仿宋_GB2312" w:eastAsia="仿宋_GB2312" w:cs="仿宋_GB2312"/>
          <w:spacing w:val="-7"/>
          <w:lang w:val="en-US" w:eastAsia="zh-CN"/>
        </w:rPr>
        <w:drawing>
          <wp:anchor distT="0" distB="0" distL="114300" distR="114300" simplePos="0" relativeHeight="251663360" behindDoc="0" locked="0" layoutInCell="1" allowOverlap="1">
            <wp:simplePos x="0" y="0"/>
            <wp:positionH relativeFrom="column">
              <wp:posOffset>27940</wp:posOffset>
            </wp:positionH>
            <wp:positionV relativeFrom="paragraph">
              <wp:posOffset>483235</wp:posOffset>
            </wp:positionV>
            <wp:extent cx="5292725" cy="7484745"/>
            <wp:effectExtent l="0" t="0" r="3175" b="1905"/>
            <wp:wrapTopAndBottom/>
            <wp:docPr id="13" name="图片 13" descr="10 产业空间发展指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 产业空间发展指引图"/>
                    <pic:cNvPicPr>
                      <a:picLocks noChangeAspect="1"/>
                    </pic:cNvPicPr>
                  </pic:nvPicPr>
                  <pic:blipFill>
                    <a:blip r:embed="rId17"/>
                    <a:stretch>
                      <a:fillRect/>
                    </a:stretch>
                  </pic:blipFill>
                  <pic:spPr>
                    <a:xfrm>
                      <a:off x="0" y="0"/>
                      <a:ext cx="5292725" cy="7484745"/>
                    </a:xfrm>
                    <a:prstGeom prst="rect">
                      <a:avLst/>
                    </a:prstGeom>
                  </pic:spPr>
                </pic:pic>
              </a:graphicData>
            </a:graphic>
          </wp:anchor>
        </w:drawing>
      </w:r>
      <w:r>
        <w:rPr>
          <w:rFonts w:hint="eastAsia" w:ascii="仿宋_GB2312" w:hAnsi="仿宋_GB2312" w:eastAsia="仿宋_GB2312" w:cs="仿宋_GB2312"/>
          <w:spacing w:val="-7"/>
        </w:rPr>
        <w:t>5.产业空间发展</w:t>
      </w:r>
      <w:r>
        <w:rPr>
          <w:rFonts w:hint="eastAsia" w:ascii="仿宋_GB2312" w:hAnsi="仿宋_GB2312" w:eastAsia="仿宋_GB2312" w:cs="仿宋_GB2312"/>
          <w:spacing w:val="-7"/>
          <w:lang w:val="en-US" w:eastAsia="zh-CN"/>
        </w:rPr>
        <w:t>指引</w:t>
      </w:r>
      <w:r>
        <w:rPr>
          <w:rFonts w:hint="eastAsia" w:ascii="仿宋_GB2312" w:hAnsi="仿宋_GB2312" w:eastAsia="仿宋_GB2312" w:cs="仿宋_GB2312"/>
          <w:spacing w:val="-7"/>
        </w:rPr>
        <w:t>图</w:t>
      </w:r>
    </w:p>
    <w:p w14:paraId="3FF47EBF">
      <w:pPr>
        <w:pStyle w:val="2"/>
        <w:spacing w:before="262" w:line="222" w:lineRule="auto"/>
        <w:ind w:left="646"/>
        <w:outlineLvl w:val="1"/>
        <w:rPr>
          <w:spacing w:val="-7"/>
        </w:rPr>
        <w:sectPr>
          <w:footerReference r:id="rId10" w:type="default"/>
          <w:pgSz w:w="11906" w:h="16839"/>
          <w:pgMar w:top="1431" w:right="1785" w:bottom="1152" w:left="1785" w:header="0" w:footer="987" w:gutter="0"/>
          <w:pgNumType w:fmt="numberInDash"/>
          <w:cols w:space="720" w:num="1"/>
        </w:sectPr>
      </w:pPr>
    </w:p>
    <w:p w14:paraId="2C16845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72" w:firstLineChars="200"/>
        <w:textAlignment w:val="baseline"/>
        <w:outlineLvl w:val="1"/>
        <w:rPr>
          <w:spacing w:val="-7"/>
        </w:rPr>
      </w:pPr>
      <w:r>
        <w:rPr>
          <w:rFonts w:hint="eastAsia" w:ascii="仿宋_GB2312" w:hAnsi="仿宋_GB2312" w:eastAsia="仿宋_GB2312" w:cs="仿宋_GB2312"/>
          <w:spacing w:val="-7"/>
          <w:lang w:val="en-US" w:eastAsia="zh-CN"/>
        </w:rPr>
        <w:t>6.</w:t>
      </w:r>
      <w:r>
        <w:rPr>
          <w:rFonts w:hint="eastAsia" w:ascii="仿宋_GB2312" w:hAnsi="仿宋_GB2312" w:eastAsia="仿宋_GB2312" w:cs="仿宋_GB2312"/>
          <w:spacing w:val="-7"/>
        </w:rPr>
        <w:t>村民版规划图</w:t>
      </w:r>
    </w:p>
    <w:p w14:paraId="5558B31F">
      <w:pPr>
        <w:pStyle w:val="2"/>
        <w:numPr>
          <w:ilvl w:val="0"/>
          <w:numId w:val="0"/>
        </w:numPr>
        <w:spacing w:before="171" w:line="222" w:lineRule="auto"/>
        <w:outlineLvl w:val="1"/>
        <w:rPr>
          <w:rFonts w:hint="eastAsia"/>
          <w:spacing w:val="-2"/>
          <w:lang w:eastAsia="zh-CN"/>
        </w:rPr>
      </w:pPr>
      <w:r>
        <w:rPr>
          <w:rFonts w:hint="eastAsia"/>
          <w:spacing w:val="-2"/>
          <w:lang w:eastAsia="zh-CN"/>
        </w:rPr>
        <w:drawing>
          <wp:inline distT="0" distB="0" distL="114300" distR="114300">
            <wp:extent cx="5452110" cy="7832725"/>
            <wp:effectExtent l="0" t="0" r="0" b="0"/>
            <wp:docPr id="14" name="图片 14" descr="23村民版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3村民版规划图"/>
                    <pic:cNvPicPr>
                      <a:picLocks noChangeAspect="1"/>
                    </pic:cNvPicPr>
                  </pic:nvPicPr>
                  <pic:blipFill>
                    <a:blip r:embed="rId18"/>
                    <a:srcRect l="917" r="642"/>
                    <a:stretch>
                      <a:fillRect/>
                    </a:stretch>
                  </pic:blipFill>
                  <pic:spPr>
                    <a:xfrm>
                      <a:off x="0" y="0"/>
                      <a:ext cx="5452110" cy="7832725"/>
                    </a:xfrm>
                    <a:prstGeom prst="rect">
                      <a:avLst/>
                    </a:prstGeom>
                  </pic:spPr>
                </pic:pic>
              </a:graphicData>
            </a:graphic>
          </wp:inline>
        </w:drawing>
      </w:r>
    </w:p>
    <w:sectPr>
      <w:footerReference r:id="rId11" w:type="default"/>
      <w:pgSz w:w="11906" w:h="16839"/>
      <w:pgMar w:top="1431" w:right="1389" w:bottom="1152" w:left="1785" w:header="0" w:footer="987" w:gutter="0"/>
      <w:pgNumType w:fmt="numberInDash"/>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CE33D">
    <w:pPr>
      <w:spacing w:line="168" w:lineRule="auto"/>
      <w:ind w:left="4124"/>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387BF">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7C387BF">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0A621">
    <w:pPr>
      <w:spacing w:line="167" w:lineRule="auto"/>
      <w:ind w:left="4129"/>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D89E1">
                          <w:pPr>
                            <w:pStyle w:val="3"/>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B8D89E1">
                    <w:pPr>
                      <w:pStyle w:val="3"/>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902A">
    <w:pPr>
      <w:spacing w:line="169" w:lineRule="auto"/>
      <w:ind w:left="4129"/>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CB966">
                          <w:pPr>
                            <w:pStyle w:val="3"/>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BFCB966">
                    <w:pPr>
                      <w:pStyle w:val="3"/>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C90A9">
    <w:pPr>
      <w:spacing w:line="167" w:lineRule="auto"/>
      <w:ind w:left="4129"/>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03F02">
                          <w:pPr>
                            <w:pStyle w:val="3"/>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A03F02">
                    <w:pPr>
                      <w:pStyle w:val="3"/>
                    </w:pPr>
                    <w:r>
                      <w:fldChar w:fldCharType="begin"/>
                    </w:r>
                    <w:r>
                      <w:instrText xml:space="preserve"> PAGE  \* MERGEFORMAT </w:instrText>
                    </w:r>
                    <w:r>
                      <w:fldChar w:fldCharType="separate"/>
                    </w:r>
                    <w:r>
                      <w:t>- 7 -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BCAB8">
    <w:pPr>
      <w:spacing w:line="169" w:lineRule="auto"/>
      <w:ind w:left="4127"/>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D8AB6">
                          <w:pPr>
                            <w:pStyle w:val="3"/>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D2D8AB6">
                    <w:pPr>
                      <w:pStyle w:val="3"/>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F0823">
    <w:pPr>
      <w:spacing w:line="169" w:lineRule="auto"/>
      <w:ind w:left="4127"/>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BB025">
                          <w:pPr>
                            <w:pStyle w:val="3"/>
                          </w:pPr>
                          <w:r>
                            <w:fldChar w:fldCharType="begin"/>
                          </w:r>
                          <w:r>
                            <w:instrText xml:space="preserve"> PAGE  \* MERGEFORMAT </w:instrText>
                          </w:r>
                          <w:r>
                            <w:fldChar w:fldCharType="separate"/>
                          </w:r>
                          <w:r>
                            <w:t>- 9 -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76BB025">
                    <w:pPr>
                      <w:pStyle w:val="3"/>
                    </w:pPr>
                    <w:r>
                      <w:fldChar w:fldCharType="begin"/>
                    </w:r>
                    <w:r>
                      <w:instrText xml:space="preserve"> PAGE  \* MERGEFORMAT </w:instrText>
                    </w:r>
                    <w:r>
                      <w:fldChar w:fldCharType="separate"/>
                    </w:r>
                    <w:r>
                      <w:t>- 9 -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B34C0">
    <w:pPr>
      <w:spacing w:line="169" w:lineRule="auto"/>
      <w:ind w:left="4090"/>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C7B31">
                          <w:pPr>
                            <w:pStyle w:val="3"/>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E4C7B31">
                    <w:pPr>
                      <w:pStyle w:val="3"/>
                    </w:pPr>
                    <w:r>
                      <w:fldChar w:fldCharType="begin"/>
                    </w:r>
                    <w:r>
                      <w:instrText xml:space="preserve"> PAGE  \* MERGEFORMAT </w:instrText>
                    </w:r>
                    <w:r>
                      <w:fldChar w:fldCharType="separate"/>
                    </w:r>
                    <w:r>
                      <w:t>- 10 -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0148A5"/>
    <w:rsid w:val="087921F6"/>
    <w:rsid w:val="0CC85A2F"/>
    <w:rsid w:val="0E642942"/>
    <w:rsid w:val="115F09C7"/>
    <w:rsid w:val="230C3261"/>
    <w:rsid w:val="2A6640E1"/>
    <w:rsid w:val="30E81D12"/>
    <w:rsid w:val="30FE0F87"/>
    <w:rsid w:val="3776777C"/>
    <w:rsid w:val="38864D4B"/>
    <w:rsid w:val="404B4A11"/>
    <w:rsid w:val="40703937"/>
    <w:rsid w:val="4CE62575"/>
    <w:rsid w:val="4E8E4B77"/>
    <w:rsid w:val="51442F7B"/>
    <w:rsid w:val="52100A01"/>
    <w:rsid w:val="528D2DF5"/>
    <w:rsid w:val="55706510"/>
    <w:rsid w:val="5DC17CF2"/>
    <w:rsid w:val="6CE91D5E"/>
    <w:rsid w:val="6F885AE2"/>
    <w:rsid w:val="753826B1"/>
    <w:rsid w:val="78C22865"/>
    <w:rsid w:val="7CFC0DC6"/>
    <w:rsid w:val="7D3514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0"/>
      <w:szCs w:val="30"/>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1866</Words>
  <Characters>1982</Characters>
  <TotalTime>14</TotalTime>
  <ScaleCrop>false</ScaleCrop>
  <LinksUpToDate>false</LinksUpToDate>
  <CharactersWithSpaces>1982</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2025-07-02T09:30:00Z</dcterms:created>
  <dc:creator>于承洋</dc:creator>
  <cp:lastModifiedBy>盖胜家</cp:lastModifiedBy>
  <dcterms:modified xsi:type="dcterms:W3CDTF">2025-07-30T00:40:43Z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2025-07-25T12:19:41Z</vt:filetime>
  </property>
  <property fmtid="{D5CDD505-2E9C-101B-9397-08002B2CF9AE}" pid="4" name="KSOTemplateDocerSaveRecord">
    <vt:lpwstr>eyJoZGlkIjoiNGFhYThlYzA5M2FjODYwYWFhMDQwNWE3MzA4NDYxN2MiLCJ1c2VySWQiOiI0OTA3NDg3MjMifQ==</vt:lpwstr>
  </property>
  <property fmtid="{D5CDD505-2E9C-101B-9397-08002B2CF9AE}" pid="5" name="KSOProductBuildVer">
    <vt:lpwstr>2052-12.1.0.21915</vt:lpwstr>
  </property>
  <property fmtid="{D5CDD505-2E9C-101B-9397-08002B2CF9AE}" pid="6" name="ICV">
    <vt:lpwstr>8CD61CFBEB8A4A2E8727288BFCEFA8BD_13</vt:lpwstr>
  </property>
</Properties>
</file>