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72E9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庄河市财政局202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年法治政府</w:t>
      </w:r>
    </w:p>
    <w:p w14:paraId="040EEA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建设情况报告</w:t>
      </w:r>
    </w:p>
    <w:p w14:paraId="2BC6D9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72DA6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年，在市委、市政府的正确领导下，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市财政局</w:t>
      </w:r>
      <w:r>
        <w:rPr>
          <w:rFonts w:hint="eastAsia" w:ascii="仿宋_GB2312" w:hAnsi="仿宋_GB2312" w:eastAsia="仿宋_GB2312" w:cs="仿宋_GB2312"/>
          <w:sz w:val="32"/>
          <w:szCs w:val="32"/>
        </w:rPr>
        <w:t>坚持法制宣传与法治实践相结合，扎实开展法制宣传教育，有效推进依法治理工作，为提高财政日常工作、维护社会稳定营造了良好的法治环境。现将我局法治建设情况汇报如下：</w:t>
      </w:r>
    </w:p>
    <w:p w14:paraId="43270F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  </w:t>
      </w:r>
      <w:r>
        <w:rPr>
          <w:rFonts w:hint="eastAsia" w:ascii="黑体" w:hAnsi="黑体" w:eastAsia="黑体" w:cs="黑体"/>
          <w:sz w:val="32"/>
          <w:szCs w:val="32"/>
        </w:rPr>
        <w:t xml:space="preserve"> 一、202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sz w:val="32"/>
          <w:szCs w:val="32"/>
        </w:rPr>
        <w:t>年推进法治政府建设的主要措施和成效</w:t>
      </w:r>
    </w:p>
    <w:p w14:paraId="6D98FA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  </w:t>
      </w:r>
      <w:r>
        <w:rPr>
          <w:rFonts w:hint="eastAsia" w:ascii="楷体_GB2312" w:hAnsi="楷体_GB2312" w:eastAsia="楷体_GB2312" w:cs="楷体_GB2312"/>
          <w:sz w:val="32"/>
          <w:szCs w:val="32"/>
        </w:rPr>
        <w:t>（一）抓好岗位学法，提高干部法律素质。</w:t>
      </w:r>
      <w:r>
        <w:rPr>
          <w:rFonts w:hint="eastAsia" w:ascii="仿宋_GB2312" w:hAnsi="仿宋_GB2312" w:eastAsia="仿宋_GB2312" w:cs="仿宋_GB2312"/>
          <w:sz w:val="32"/>
          <w:szCs w:val="32"/>
        </w:rPr>
        <w:t>一是在局机关内部建立岗位学法制度，大力开展岗位学法活动，组织全体干部职工进行安全法律法规的学习。二是局机关行政执法人员积极参加市法制部门举办的行政执法培训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，组织新入职的执法人员和执法证到期的人员参加</w:t>
      </w:r>
      <w:r>
        <w:rPr>
          <w:rFonts w:hint="eastAsia" w:ascii="仿宋_GB2312" w:hAnsi="仿宋_GB2312" w:eastAsia="仿宋_GB2312" w:cs="仿宋_GB2312"/>
          <w:sz w:val="32"/>
          <w:szCs w:val="32"/>
        </w:rPr>
        <w:t>行政执法考试。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2024年，我局参考人员通过率达100%。</w:t>
      </w:r>
    </w:p>
    <w:p w14:paraId="1E004A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  </w:t>
      </w:r>
      <w:r>
        <w:rPr>
          <w:rFonts w:hint="eastAsia" w:ascii="楷体_GB2312" w:hAnsi="楷体_GB2312" w:eastAsia="楷体_GB2312" w:cs="楷体_GB2312"/>
          <w:sz w:val="32"/>
          <w:szCs w:val="32"/>
        </w:rPr>
        <w:t>（二）开展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法治</w:t>
      </w:r>
      <w:r>
        <w:rPr>
          <w:rFonts w:hint="eastAsia" w:ascii="楷体_GB2312" w:hAnsi="楷体_GB2312" w:eastAsia="楷体_GB2312" w:cs="楷体_GB2312"/>
          <w:sz w:val="32"/>
          <w:szCs w:val="32"/>
        </w:rPr>
        <w:t>宣传，提高群众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法律素养</w:t>
      </w:r>
      <w:r>
        <w:rPr>
          <w:rFonts w:hint="eastAsia" w:ascii="楷体_GB2312" w:hAnsi="楷体_GB2312" w:eastAsia="楷体_GB2312" w:cs="楷体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为进一步加强法治宣传教育，营造浓厚的法治文化氛围，我局利用一楼大厅LED显示屏，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不定期</w:t>
      </w:r>
      <w:r>
        <w:rPr>
          <w:rFonts w:hint="eastAsia" w:ascii="仿宋_GB2312" w:hAnsi="仿宋_GB2312" w:eastAsia="仿宋_GB2312" w:cs="仿宋_GB2312"/>
          <w:sz w:val="32"/>
          <w:szCs w:val="32"/>
        </w:rPr>
        <w:t>播放法治建设相关内容。通过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多种多样的形式</w:t>
      </w:r>
      <w:r>
        <w:rPr>
          <w:rFonts w:hint="eastAsia" w:ascii="仿宋_GB2312" w:hAnsi="仿宋_GB2312" w:eastAsia="仿宋_GB2312" w:cs="仿宋_GB2312"/>
          <w:sz w:val="32"/>
          <w:szCs w:val="32"/>
        </w:rPr>
        <w:t>，向局机关全体工作人员和前来办事的外来人员生动展示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法治建设工作成效，普及法律知识，传播法治理念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全面提升法治宣传的覆盖面和影响力。</w:t>
      </w:r>
    </w:p>
    <w:p w14:paraId="1B4EFC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sz w:val="32"/>
          <w:szCs w:val="32"/>
        </w:rPr>
        <w:t>年推进法治政府建设存在的不足和原因</w:t>
      </w:r>
    </w:p>
    <w:p w14:paraId="3321DE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我局在推进法治建设和依法治理过程中，虽然取得了一定成效，但仍存在一些需要改进的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问题</w:t>
      </w:r>
      <w:r>
        <w:rPr>
          <w:rFonts w:hint="eastAsia" w:ascii="仿宋_GB2312" w:hAnsi="仿宋_GB2312" w:eastAsia="仿宋_GB2312" w:cs="仿宋_GB2312"/>
          <w:sz w:val="32"/>
          <w:szCs w:val="32"/>
        </w:rPr>
        <w:t>。主要表现在以下两个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方面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法治宣传的覆盖面和影响力有待提升。当前普法工作存在宣传渠道较为单一、内容针对性不强，导致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一些人</w:t>
      </w:r>
      <w:r>
        <w:rPr>
          <w:rFonts w:hint="eastAsia" w:ascii="仿宋_GB2312" w:hAnsi="仿宋_GB2312" w:eastAsia="仿宋_GB2312" w:cs="仿宋_GB2312"/>
          <w:sz w:val="32"/>
          <w:szCs w:val="32"/>
        </w:rPr>
        <w:t>对相关法律法规的知晓度不高。这要求我们必须创新宣传手段，既要发挥传统媒体作用，更要善用新媒体平台，通过群众喜闻乐见的形式增强普法实效。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</w:rPr>
        <w:t>法治教育的方式方法需要与时俱进。现有的普法模式创新不足，互动性、体验性不够，难以有效调动参与积极性。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下一步需要拓宽普法渠道，对</w:t>
      </w:r>
      <w:r>
        <w:rPr>
          <w:rFonts w:hint="eastAsia" w:ascii="仿宋_GB2312" w:hAnsi="仿宋_GB2312" w:eastAsia="仿宋_GB2312" w:cs="仿宋_GB2312"/>
          <w:sz w:val="32"/>
          <w:szCs w:val="32"/>
        </w:rPr>
        <w:t>不同群体的实际需求开展差异化普法，让法治教育更加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深入人心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6D65C6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sz w:val="32"/>
          <w:szCs w:val="32"/>
        </w:rPr>
        <w:t>年党政主要责任人履行推进法治建设第一责任人职责，加强法治政府建设的有关情况</w:t>
      </w:r>
    </w:p>
    <w:p w14:paraId="0C245C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（一）加强组织领导。</w:t>
      </w:r>
      <w:r>
        <w:rPr>
          <w:rFonts w:hint="eastAsia" w:ascii="仿宋_GB2312" w:hAnsi="仿宋_GB2312" w:eastAsia="仿宋_GB2312" w:cs="仿宋_GB2312"/>
          <w:sz w:val="32"/>
          <w:szCs w:val="32"/>
        </w:rPr>
        <w:t>为加强对法治建设工作的领导，按照全市法治建设规划要求，我局成立了由局长担任组长、副局长任副组长、各室负责人为成员的法治建设依法治理工作领导小组，下设办公室，配备1名干部为法治建设专职工作人员和联络员，具体负责法治建设的各项工作。从组织上强化了对法治建设工作的领导，履行推进法治建设第一责任人职责，更好地推进工作的正常开展。</w:t>
      </w:r>
    </w:p>
    <w:p w14:paraId="5B477F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  </w:t>
      </w:r>
      <w:r>
        <w:rPr>
          <w:rFonts w:hint="eastAsia" w:ascii="楷体_GB2312" w:hAnsi="楷体_GB2312" w:eastAsia="楷体_GB2312" w:cs="楷体_GB2312"/>
          <w:sz w:val="32"/>
          <w:szCs w:val="32"/>
        </w:rPr>
        <w:t>（二）加强业务培训。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年，我局举办法治建设业务培训，让全体机关知法懂法执法，贯彻落实“谁执法、谁普法”普法责任制。</w:t>
      </w:r>
    </w:p>
    <w:p w14:paraId="1B760C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 </w:t>
      </w:r>
      <w:r>
        <w:rPr>
          <w:rFonts w:hint="eastAsia" w:ascii="楷体_GB2312" w:hAnsi="楷体_GB2312" w:eastAsia="楷体_GB2312" w:cs="楷体_GB2312"/>
          <w:sz w:val="32"/>
          <w:szCs w:val="32"/>
        </w:rPr>
        <w:t> （三）强化目标责任。</w:t>
      </w:r>
      <w:r>
        <w:rPr>
          <w:rFonts w:hint="eastAsia" w:ascii="仿宋_GB2312" w:hAnsi="仿宋_GB2312" w:eastAsia="仿宋_GB2312" w:cs="仿宋_GB2312"/>
          <w:sz w:val="32"/>
          <w:szCs w:val="32"/>
        </w:rPr>
        <w:t>将法治建设依法治理工作纳入日常工作管理，将任务分解到领导和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科</w:t>
      </w:r>
      <w:r>
        <w:rPr>
          <w:rFonts w:hint="eastAsia" w:ascii="仿宋_GB2312" w:hAnsi="仿宋_GB2312" w:eastAsia="仿宋_GB2312" w:cs="仿宋_GB2312"/>
          <w:sz w:val="32"/>
          <w:szCs w:val="32"/>
        </w:rPr>
        <w:t>室，责任落实到人头，有计划、有步骤地认真组织实施，做到年初有计划、年终有总结，并实行问责制，形成良性互动工作机制。坚持落实奖惩制度，年底结合股室业务考核，将法律学习和执法情况作为一项考核内容，实行奖优罚劣。</w:t>
      </w:r>
    </w:p>
    <w:p w14:paraId="4B4B1F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sz w:val="32"/>
          <w:szCs w:val="32"/>
        </w:rPr>
        <w:t>年推进法治政府建设的主要安排</w:t>
      </w:r>
    </w:p>
    <w:p w14:paraId="0791A6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  为了更好地巩固法治建设依法治理工作成果，我局将在今后切实重视并加强以下工作：一是在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加强组织</w:t>
      </w:r>
      <w:r>
        <w:rPr>
          <w:rFonts w:hint="eastAsia" w:ascii="仿宋_GB2312" w:hAnsi="仿宋_GB2312" w:eastAsia="仿宋_GB2312" w:cs="仿宋_GB2312"/>
          <w:sz w:val="32"/>
          <w:szCs w:val="32"/>
        </w:rPr>
        <w:t>领导方面持续发力。进一步压实法治建设主体责任，建立健全工作机制，把法治建设纳入年度重点工作任务清单，确保各项工作落实落细。二是及早规划新一轮的法治建设工作，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通过多种方式</w:t>
      </w:r>
      <w:r>
        <w:rPr>
          <w:rFonts w:hint="eastAsia" w:ascii="仿宋_GB2312" w:hAnsi="仿宋_GB2312" w:eastAsia="仿宋_GB2312" w:cs="仿宋_GB2312"/>
          <w:sz w:val="32"/>
          <w:szCs w:val="32"/>
        </w:rPr>
        <w:t>创新法治建设形式，坚持典型引路，推广先进经验，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注重运用信息化手段，不断</w:t>
      </w:r>
      <w:r>
        <w:rPr>
          <w:rFonts w:hint="eastAsia" w:ascii="仿宋_GB2312" w:hAnsi="仿宋_GB2312" w:eastAsia="仿宋_GB2312" w:cs="仿宋_GB2312"/>
          <w:sz w:val="32"/>
          <w:szCs w:val="32"/>
        </w:rPr>
        <w:t>开拓法治建设工作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新局面。</w:t>
      </w:r>
    </w:p>
    <w:p w14:paraId="787D26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</w:p>
    <w:p w14:paraId="659519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F0E22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047404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760" w:firstLineChars="18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庄河市财政局</w:t>
      </w:r>
    </w:p>
    <w:p w14:paraId="7CBDC7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40" w:firstLineChars="17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wNDAzMjI2MzRkZGMxMDc5MTdiMGQ4ZTg5OTVlNTcifQ=="/>
  </w:docVars>
  <w:rsids>
    <w:rsidRoot w:val="7CC20B5D"/>
    <w:rsid w:val="0A69357B"/>
    <w:rsid w:val="119B5B08"/>
    <w:rsid w:val="12B63F3E"/>
    <w:rsid w:val="45A23C7F"/>
    <w:rsid w:val="4EDA3D31"/>
    <w:rsid w:val="7A536DEE"/>
    <w:rsid w:val="7CC20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1272</Words>
  <Characters>1310</Characters>
  <Lines>0</Lines>
  <Paragraphs>0</Paragraphs>
  <TotalTime>48</TotalTime>
  <ScaleCrop>false</ScaleCrop>
  <LinksUpToDate>false</LinksUpToDate>
  <CharactersWithSpaces>1316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2024-01-23T00:43:00Z</dcterms:created>
  <dc:creator>SUNLEI</dc:creator>
  <cp:lastModifiedBy>SUNLEI</cp:lastModifiedBy>
  <dcterms:modified xsi:type="dcterms:W3CDTF">2025-03-25T08:26:01Z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24C7DAB25D0D482AA10681DA2FD399CE_11</vt:lpwstr>
  </property>
  <property fmtid="{D5CDD505-2E9C-101B-9397-08002B2CF9AE}" pid="4" name="KSOTemplateDocerSaveRecord">
    <vt:lpwstr>eyJoZGlkIjoiZmIwNDAzMjI2MzRkZGMxMDc5MTdiMGQ4ZTg5OTVlNTciLCJ1c2VySWQiOiIzMzQyMDIzODQifQ==</vt:lpwstr>
  </property>
</Properties>
</file>