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CA595">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文鼎小标宋简" w:hAnsi="文鼎小标宋简" w:eastAsia="文鼎小标宋简" w:cs="文鼎小标宋简"/>
          <w:sz w:val="44"/>
          <w:szCs w:val="44"/>
        </w:rPr>
      </w:pPr>
      <w:bookmarkStart w:id="0" w:name="_GoBack"/>
      <w:bookmarkEnd w:id="0"/>
      <w:r>
        <w:rPr>
          <w:rFonts w:hint="eastAsia" w:ascii="文鼎小标宋简" w:hAnsi="文鼎小标宋简" w:eastAsia="文鼎小标宋简" w:cs="文鼎小标宋简"/>
          <w:sz w:val="44"/>
          <w:szCs w:val="44"/>
        </w:rPr>
        <w:t>关于市自然资源局202</w:t>
      </w:r>
      <w:r>
        <w:rPr>
          <w:rFonts w:hint="eastAsia" w:ascii="文鼎小标宋简" w:hAnsi="文鼎小标宋简" w:eastAsia="文鼎小标宋简" w:cs="文鼎小标宋简"/>
          <w:sz w:val="44"/>
          <w:szCs w:val="44"/>
          <w:lang w:val="en-US" w:eastAsia="zh-CN"/>
        </w:rPr>
        <w:t>4</w:t>
      </w:r>
      <w:r>
        <w:rPr>
          <w:rFonts w:hint="eastAsia" w:ascii="文鼎小标宋简" w:hAnsi="文鼎小标宋简" w:eastAsia="文鼎小标宋简" w:cs="文鼎小标宋简"/>
          <w:sz w:val="44"/>
          <w:szCs w:val="44"/>
        </w:rPr>
        <w:t>年度</w:t>
      </w:r>
    </w:p>
    <w:p w14:paraId="6FDB5027">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文鼎小标宋简" w:hAnsi="文鼎小标宋简" w:eastAsia="文鼎小标宋简" w:cs="文鼎小标宋简"/>
          <w:sz w:val="44"/>
          <w:szCs w:val="44"/>
        </w:rPr>
      </w:pPr>
      <w:r>
        <w:rPr>
          <w:rFonts w:hint="eastAsia" w:ascii="文鼎小标宋简" w:hAnsi="文鼎小标宋简" w:eastAsia="文鼎小标宋简" w:cs="文鼎小标宋简"/>
          <w:sz w:val="44"/>
          <w:szCs w:val="44"/>
        </w:rPr>
        <w:t>法治政府建设情况的报告</w:t>
      </w:r>
    </w:p>
    <w:p w14:paraId="601EEA54">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14:paraId="355BC6D8">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中共庄河市委、庄河市人民政府：</w:t>
      </w:r>
    </w:p>
    <w:p w14:paraId="2ED14BF6">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今年以来，市自然资源局以习近平新时代中国特色社会主义思想</w:t>
      </w:r>
      <w:r>
        <w:rPr>
          <w:rFonts w:hint="eastAsia" w:ascii="仿宋_GB2312" w:hAnsi="仿宋_GB2312" w:eastAsia="仿宋_GB2312" w:cs="仿宋_GB2312"/>
          <w:i w:val="0"/>
          <w:iCs w:val="0"/>
          <w:color w:val="auto"/>
          <w:sz w:val="32"/>
          <w:szCs w:val="32"/>
          <w:lang w:eastAsia="zh-CN"/>
        </w:rPr>
        <w:t>为指导，深入学习贯彻落实习近平法治思想</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i w:val="0"/>
          <w:iCs w:val="0"/>
          <w:color w:val="auto"/>
          <w:spacing w:val="0"/>
          <w:kern w:val="2"/>
          <w:sz w:val="32"/>
          <w:szCs w:val="32"/>
          <w:lang w:val="en-US" w:eastAsia="zh-CN" w:bidi="ar-SA"/>
        </w:rPr>
        <w:t>贯彻落实《</w:t>
      </w:r>
      <w:r>
        <w:rPr>
          <w:rFonts w:hint="eastAsia" w:ascii="仿宋_GB2312" w:hAnsi="仿宋_GB2312" w:eastAsia="仿宋_GB2312" w:cs="仿宋_GB2312"/>
          <w:i w:val="0"/>
          <w:iCs w:val="0"/>
          <w:color w:val="auto"/>
          <w:sz w:val="32"/>
          <w:szCs w:val="32"/>
        </w:rPr>
        <w:t>庄河</w:t>
      </w:r>
      <w:r>
        <w:rPr>
          <w:rFonts w:hint="eastAsia" w:ascii="仿宋_GB2312" w:hAnsi="仿宋_GB2312" w:eastAsia="仿宋_GB2312" w:cs="仿宋_GB2312"/>
          <w:b w:val="0"/>
          <w:bCs w:val="0"/>
          <w:i w:val="0"/>
          <w:iCs w:val="0"/>
          <w:color w:val="auto"/>
          <w:spacing w:val="0"/>
          <w:kern w:val="2"/>
          <w:sz w:val="32"/>
          <w:szCs w:val="32"/>
          <w:lang w:val="en-US" w:eastAsia="zh-CN" w:bidi="ar-SA"/>
        </w:rPr>
        <w:t>市贯彻落实&lt;法治政府建设实施纲要(2021-2025年)&gt;重要任务举措分工方案》、严肃对照《庄河市2024年度推进法治政府建设十项重点任务》,</w:t>
      </w:r>
      <w:r>
        <w:rPr>
          <w:rFonts w:hint="eastAsia" w:ascii="仿宋_GB2312" w:hAnsi="仿宋_GB2312" w:eastAsia="仿宋_GB2312" w:cs="仿宋_GB2312"/>
          <w:i w:val="0"/>
          <w:iCs w:val="0"/>
          <w:color w:val="auto"/>
          <w:sz w:val="32"/>
          <w:szCs w:val="32"/>
          <w:lang w:eastAsia="zh-CN"/>
        </w:rPr>
        <w:t>牢固树立法治思想，贯彻落实普法责任，精准施策、持续发力，突出自然资源领域法治工作，助力我市持续深入推进法治庄河建设。</w:t>
      </w:r>
      <w:r>
        <w:rPr>
          <w:rFonts w:hint="eastAsia" w:ascii="仿宋_GB2312" w:hAnsi="仿宋_GB2312" w:eastAsia="仿宋_GB2312" w:cs="仿宋_GB2312"/>
          <w:b w:val="0"/>
          <w:bCs w:val="0"/>
          <w:color w:val="auto"/>
          <w:sz w:val="32"/>
          <w:szCs w:val="32"/>
          <w:lang w:eastAsia="zh-CN"/>
        </w:rPr>
        <w:t>现将我局</w:t>
      </w:r>
      <w:r>
        <w:rPr>
          <w:rFonts w:hint="eastAsia" w:ascii="仿宋_GB2312" w:hAnsi="仿宋_GB2312" w:eastAsia="仿宋_GB2312" w:cs="仿宋_GB2312"/>
          <w:b w:val="0"/>
          <w:bCs w:val="0"/>
          <w:color w:val="auto"/>
          <w:sz w:val="32"/>
          <w:szCs w:val="32"/>
          <w:lang w:val="en-US" w:eastAsia="zh-CN"/>
        </w:rPr>
        <w:t>2024年度法治政府建设情况汇报如下：</w:t>
      </w:r>
    </w:p>
    <w:p w14:paraId="5F32482D">
      <w:pPr>
        <w:pStyle w:val="3"/>
        <w:keepNext w:val="0"/>
        <w:keepLines w:val="0"/>
        <w:pageBreakBefore w:val="0"/>
        <w:widowControl w:val="0"/>
        <w:kinsoku/>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202</w:t>
      </w:r>
      <w:r>
        <w:rPr>
          <w:rFonts w:hint="eastAsia" w:ascii="黑体" w:hAnsi="黑体" w:eastAsia="黑体" w:cs="黑体"/>
          <w:color w:val="auto"/>
          <w:sz w:val="32"/>
          <w:szCs w:val="32"/>
          <w:lang w:val="en-US" w:eastAsia="zh-CN"/>
        </w:rPr>
        <w:t>4</w:t>
      </w:r>
      <w:r>
        <w:rPr>
          <w:rFonts w:hint="eastAsia" w:ascii="黑体" w:hAnsi="黑体" w:eastAsia="黑体" w:cs="黑体"/>
          <w:color w:val="auto"/>
          <w:sz w:val="32"/>
          <w:szCs w:val="32"/>
        </w:rPr>
        <w:t>年</w:t>
      </w:r>
      <w:r>
        <w:rPr>
          <w:rFonts w:hint="eastAsia" w:ascii="黑体" w:hAnsi="黑体" w:eastAsia="黑体" w:cs="黑体"/>
          <w:color w:val="auto"/>
          <w:sz w:val="32"/>
          <w:szCs w:val="32"/>
          <w:lang w:eastAsia="zh-CN"/>
        </w:rPr>
        <w:t>度</w:t>
      </w:r>
      <w:r>
        <w:rPr>
          <w:rFonts w:hint="eastAsia" w:ascii="黑体" w:hAnsi="黑体" w:eastAsia="黑体" w:cs="黑体"/>
          <w:color w:val="auto"/>
          <w:sz w:val="32"/>
          <w:szCs w:val="32"/>
        </w:rPr>
        <w:t>推进法治政府建设的主要措施和成效</w:t>
      </w:r>
    </w:p>
    <w:p w14:paraId="0EA8415F">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color w:val="auto"/>
          <w:sz w:val="32"/>
          <w:szCs w:val="32"/>
          <w:lang w:eastAsia="zh-CN"/>
        </w:rPr>
      </w:pPr>
      <w:r>
        <w:rPr>
          <w:rFonts w:hint="eastAsia" w:ascii="楷体_GB2312" w:hAnsi="楷体_GB2312" w:eastAsia="楷体_GB2312" w:cs="楷体_GB2312"/>
          <w:b w:val="0"/>
          <w:bCs w:val="0"/>
          <w:color w:val="auto"/>
          <w:sz w:val="32"/>
          <w:szCs w:val="32"/>
          <w:lang w:eastAsia="zh-CN"/>
        </w:rPr>
        <w:t>（一）党组深入学习贯彻习近平法治思想及领导干部学法用法工作</w:t>
      </w:r>
    </w:p>
    <w:p w14:paraId="77649D5D">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i w:val="0"/>
          <w:iCs w:val="0"/>
          <w:color w:val="auto"/>
          <w:spacing w:val="0"/>
          <w:kern w:val="2"/>
          <w:sz w:val="32"/>
          <w:szCs w:val="32"/>
          <w:lang w:val="en-US" w:eastAsia="zh-CN" w:bidi="ar-SA"/>
        </w:rPr>
      </w:pPr>
      <w:r>
        <w:rPr>
          <w:rFonts w:hint="eastAsia" w:ascii="仿宋_GB2312" w:hAnsi="仿宋_GB2312" w:eastAsia="仿宋_GB2312" w:cs="仿宋_GB2312"/>
          <w:i w:val="0"/>
          <w:iCs w:val="0"/>
          <w:color w:val="auto"/>
          <w:sz w:val="32"/>
          <w:szCs w:val="32"/>
          <w:lang w:eastAsia="zh-CN"/>
        </w:rPr>
        <w:t>市自然资源局党组高度重视习近平法治思想的学习领悟工作，建立健全我局领导干部学法用法工作制度，制定了市自然资源局</w:t>
      </w:r>
      <w:r>
        <w:rPr>
          <w:rFonts w:hint="eastAsia" w:ascii="仿宋_GB2312" w:hAnsi="仿宋_GB2312" w:eastAsia="仿宋_GB2312" w:cs="仿宋_GB2312"/>
          <w:i w:val="0"/>
          <w:iCs w:val="0"/>
          <w:color w:val="auto"/>
          <w:sz w:val="32"/>
          <w:szCs w:val="32"/>
          <w:lang w:val="en-US" w:eastAsia="zh-CN"/>
        </w:rPr>
        <w:t>2024年度学法普法工作计划</w:t>
      </w:r>
      <w:r>
        <w:rPr>
          <w:rFonts w:hint="eastAsia" w:ascii="仿宋_GB2312" w:hAnsi="仿宋_GB2312" w:eastAsia="仿宋_GB2312" w:cs="仿宋_GB2312"/>
          <w:i w:val="0"/>
          <w:iCs w:val="0"/>
          <w:color w:val="auto"/>
          <w:sz w:val="32"/>
          <w:szCs w:val="32"/>
          <w:lang w:eastAsia="zh-CN"/>
        </w:rPr>
        <w:t>并严肃对照落实。</w:t>
      </w:r>
      <w:r>
        <w:rPr>
          <w:rFonts w:hint="eastAsia" w:ascii="仿宋_GB2312" w:hAnsi="仿宋_GB2312" w:eastAsia="仿宋_GB2312" w:cs="仿宋_GB2312"/>
          <w:i w:val="0"/>
          <w:iCs w:val="0"/>
          <w:color w:val="auto"/>
          <w:sz w:val="32"/>
          <w:szCs w:val="32"/>
          <w:lang w:val="en-US" w:eastAsia="zh-CN"/>
        </w:rPr>
        <w:t>班子成员发挥领导干部关键少数作用，充分</w:t>
      </w:r>
      <w:r>
        <w:rPr>
          <w:rFonts w:hint="default" w:ascii="仿宋_GB2312" w:hAnsi="仿宋_GB2312" w:eastAsia="仿宋_GB2312" w:cs="仿宋_GB2312"/>
          <w:i w:val="0"/>
          <w:iCs w:val="0"/>
          <w:color w:val="auto"/>
          <w:sz w:val="32"/>
          <w:szCs w:val="32"/>
          <w:lang w:eastAsia="zh-CN"/>
        </w:rPr>
        <w:t>利用党组理论学习中心组学习、开设专题学习班等形式，带头深入学习宣传</w:t>
      </w:r>
      <w:r>
        <w:rPr>
          <w:rFonts w:hint="eastAsia" w:ascii="仿宋_GB2312" w:hAnsi="仿宋_GB2312" w:eastAsia="仿宋_GB2312" w:cs="仿宋_GB2312"/>
          <w:i w:val="0"/>
          <w:iCs w:val="0"/>
          <w:color w:val="auto"/>
          <w:sz w:val="32"/>
          <w:szCs w:val="32"/>
          <w:lang w:eastAsia="zh-CN"/>
        </w:rPr>
        <w:t>、</w:t>
      </w:r>
      <w:r>
        <w:rPr>
          <w:rFonts w:hint="default" w:ascii="仿宋_GB2312" w:hAnsi="仿宋_GB2312" w:eastAsia="仿宋_GB2312" w:cs="仿宋_GB2312"/>
          <w:i w:val="0"/>
          <w:iCs w:val="0"/>
          <w:color w:val="auto"/>
          <w:sz w:val="32"/>
          <w:szCs w:val="32"/>
          <w:lang w:eastAsia="zh-CN"/>
        </w:rPr>
        <w:t>贯彻</w:t>
      </w:r>
      <w:r>
        <w:rPr>
          <w:rFonts w:hint="eastAsia" w:ascii="仿宋_GB2312" w:hAnsi="仿宋_GB2312" w:eastAsia="仿宋_GB2312" w:cs="仿宋_GB2312"/>
          <w:i w:val="0"/>
          <w:iCs w:val="0"/>
          <w:color w:val="auto"/>
          <w:sz w:val="32"/>
          <w:szCs w:val="32"/>
          <w:lang w:eastAsia="zh-CN"/>
        </w:rPr>
        <w:t>落实</w:t>
      </w:r>
      <w:r>
        <w:rPr>
          <w:rFonts w:hint="default" w:ascii="仿宋_GB2312" w:hAnsi="仿宋_GB2312" w:eastAsia="仿宋_GB2312" w:cs="仿宋_GB2312"/>
          <w:i w:val="0"/>
          <w:iCs w:val="0"/>
          <w:color w:val="auto"/>
          <w:sz w:val="32"/>
          <w:szCs w:val="32"/>
          <w:lang w:eastAsia="zh-CN"/>
        </w:rPr>
        <w:t>习近平总书记全面依法治国新理念新思想新战略，重点学习</w:t>
      </w:r>
      <w:r>
        <w:rPr>
          <w:rFonts w:hint="eastAsia" w:ascii="仿宋_GB2312" w:hAnsi="仿宋_GB2312" w:eastAsia="仿宋_GB2312" w:cs="仿宋_GB2312"/>
          <w:i w:val="0"/>
          <w:iCs w:val="0"/>
          <w:caps w:val="0"/>
          <w:color w:val="auto"/>
          <w:spacing w:val="0"/>
          <w:sz w:val="32"/>
          <w:szCs w:val="32"/>
          <w:shd w:val="clear" w:color="auto" w:fill="auto"/>
        </w:rPr>
        <w:t>《习近平法治思想学习纲要》</w:t>
      </w:r>
      <w:r>
        <w:rPr>
          <w:rFonts w:hint="eastAsia" w:ascii="仿宋_GB2312" w:hAnsi="仿宋_GB2312" w:eastAsia="仿宋_GB2312" w:cs="仿宋_GB2312"/>
          <w:i w:val="0"/>
          <w:iCs w:val="0"/>
          <w:color w:val="auto"/>
          <w:sz w:val="32"/>
          <w:szCs w:val="32"/>
          <w:lang w:eastAsia="zh-CN"/>
        </w:rPr>
        <w:t>、</w:t>
      </w:r>
      <w:r>
        <w:rPr>
          <w:rFonts w:hint="default" w:ascii="仿宋_GB2312" w:hAnsi="仿宋_GB2312" w:eastAsia="仿宋_GB2312" w:cs="仿宋_GB2312"/>
          <w:i w:val="0"/>
          <w:iCs w:val="0"/>
          <w:color w:val="auto"/>
          <w:sz w:val="32"/>
          <w:szCs w:val="32"/>
          <w:lang w:eastAsia="zh-CN"/>
        </w:rPr>
        <w:t>党的</w:t>
      </w:r>
      <w:r>
        <w:rPr>
          <w:rFonts w:hint="eastAsia" w:ascii="仿宋_GB2312" w:hAnsi="仿宋_GB2312" w:eastAsia="仿宋_GB2312" w:cs="仿宋_GB2312"/>
          <w:i w:val="0"/>
          <w:iCs w:val="0"/>
          <w:color w:val="auto"/>
          <w:sz w:val="32"/>
          <w:szCs w:val="32"/>
          <w:lang w:eastAsia="zh-CN"/>
        </w:rPr>
        <w:t>二十</w:t>
      </w:r>
      <w:r>
        <w:rPr>
          <w:rFonts w:hint="default" w:ascii="仿宋_GB2312" w:hAnsi="仿宋_GB2312" w:eastAsia="仿宋_GB2312" w:cs="仿宋_GB2312"/>
          <w:i w:val="0"/>
          <w:iCs w:val="0"/>
          <w:color w:val="auto"/>
          <w:sz w:val="32"/>
          <w:szCs w:val="32"/>
          <w:lang w:eastAsia="zh-CN"/>
        </w:rPr>
        <w:t>大精神</w:t>
      </w:r>
      <w:r>
        <w:rPr>
          <w:rFonts w:hint="eastAsia" w:ascii="仿宋_GB2312" w:hAnsi="仿宋_GB2312" w:eastAsia="仿宋_GB2312" w:cs="仿宋_GB2312"/>
          <w:i w:val="0"/>
          <w:iCs w:val="0"/>
          <w:color w:val="auto"/>
          <w:sz w:val="32"/>
          <w:szCs w:val="32"/>
          <w:lang w:eastAsia="zh-CN"/>
        </w:rPr>
        <w:t>、《中华人民共和国土地管理法》《中华人民共和国城乡规划法》</w:t>
      </w:r>
      <w:r>
        <w:rPr>
          <w:rFonts w:hint="default" w:ascii="仿宋_GB2312" w:hAnsi="仿宋_GB2312" w:eastAsia="仿宋_GB2312" w:cs="仿宋_GB2312"/>
          <w:i w:val="0"/>
          <w:iCs w:val="0"/>
          <w:color w:val="auto"/>
          <w:sz w:val="32"/>
          <w:szCs w:val="32"/>
          <w:lang w:eastAsia="zh-CN"/>
        </w:rPr>
        <w:t>等</w:t>
      </w:r>
      <w:r>
        <w:rPr>
          <w:rFonts w:hint="eastAsia" w:ascii="仿宋_GB2312" w:hAnsi="仿宋_GB2312" w:eastAsia="仿宋_GB2312" w:cs="仿宋_GB2312"/>
          <w:i w:val="0"/>
          <w:iCs w:val="0"/>
          <w:color w:val="auto"/>
          <w:sz w:val="32"/>
          <w:szCs w:val="32"/>
          <w:lang w:eastAsia="zh-CN"/>
        </w:rPr>
        <w:t>自然资源领域</w:t>
      </w:r>
      <w:r>
        <w:rPr>
          <w:rFonts w:hint="default" w:ascii="仿宋_GB2312" w:hAnsi="仿宋_GB2312" w:eastAsia="仿宋_GB2312" w:cs="仿宋_GB2312"/>
          <w:i w:val="0"/>
          <w:iCs w:val="0"/>
          <w:color w:val="auto"/>
          <w:sz w:val="32"/>
          <w:szCs w:val="32"/>
          <w:lang w:eastAsia="zh-CN"/>
        </w:rPr>
        <w:t>法律法规，把法治</w:t>
      </w:r>
      <w:r>
        <w:rPr>
          <w:rFonts w:hint="eastAsia" w:ascii="仿宋_GB2312" w:hAnsi="仿宋_GB2312" w:eastAsia="仿宋_GB2312" w:cs="仿宋_GB2312"/>
          <w:i w:val="0"/>
          <w:iCs w:val="0"/>
          <w:color w:val="auto"/>
          <w:sz w:val="32"/>
          <w:szCs w:val="32"/>
          <w:lang w:eastAsia="zh-CN"/>
        </w:rPr>
        <w:t>学习、</w:t>
      </w:r>
      <w:r>
        <w:rPr>
          <w:rFonts w:hint="default" w:ascii="仿宋_GB2312" w:hAnsi="仿宋_GB2312" w:eastAsia="仿宋_GB2312" w:cs="仿宋_GB2312"/>
          <w:i w:val="0"/>
          <w:iCs w:val="0"/>
          <w:color w:val="auto"/>
          <w:sz w:val="32"/>
          <w:szCs w:val="32"/>
          <w:lang w:eastAsia="zh-CN"/>
        </w:rPr>
        <w:t>宣传教育融入依法行政、</w:t>
      </w:r>
      <w:r>
        <w:rPr>
          <w:rFonts w:hint="eastAsia" w:ascii="仿宋_GB2312" w:hAnsi="仿宋_GB2312" w:eastAsia="仿宋_GB2312" w:cs="仿宋_GB2312"/>
          <w:i w:val="0"/>
          <w:iCs w:val="0"/>
          <w:color w:val="auto"/>
          <w:sz w:val="32"/>
          <w:szCs w:val="32"/>
          <w:lang w:eastAsia="zh-CN"/>
        </w:rPr>
        <w:t>自然资源</w:t>
      </w:r>
      <w:r>
        <w:rPr>
          <w:rFonts w:hint="default" w:ascii="仿宋_GB2312" w:hAnsi="仿宋_GB2312" w:eastAsia="仿宋_GB2312" w:cs="仿宋_GB2312"/>
          <w:i w:val="0"/>
          <w:iCs w:val="0"/>
          <w:color w:val="auto"/>
          <w:sz w:val="32"/>
          <w:szCs w:val="32"/>
          <w:lang w:eastAsia="zh-CN"/>
        </w:rPr>
        <w:t>执法、提供</w:t>
      </w:r>
      <w:r>
        <w:rPr>
          <w:rFonts w:hint="eastAsia" w:ascii="仿宋_GB2312" w:hAnsi="仿宋_GB2312" w:eastAsia="仿宋_GB2312" w:cs="仿宋_GB2312"/>
          <w:i w:val="0"/>
          <w:iCs w:val="0"/>
          <w:color w:val="auto"/>
          <w:sz w:val="32"/>
          <w:szCs w:val="32"/>
          <w:lang w:eastAsia="zh-CN"/>
        </w:rPr>
        <w:t>审批</w:t>
      </w:r>
      <w:r>
        <w:rPr>
          <w:rFonts w:hint="default" w:ascii="仿宋_GB2312" w:hAnsi="仿宋_GB2312" w:eastAsia="仿宋_GB2312" w:cs="仿宋_GB2312"/>
          <w:i w:val="0"/>
          <w:iCs w:val="0"/>
          <w:color w:val="auto"/>
          <w:sz w:val="32"/>
          <w:szCs w:val="32"/>
          <w:lang w:eastAsia="zh-CN"/>
        </w:rPr>
        <w:t>服务和贯彻落实法律法规的各环节、全过程。切实强化领导班子的法律意识和法律素养，带动党员干部懂法学法守法用法，为推动法治政府建设营造浓厚氛围</w:t>
      </w:r>
      <w:r>
        <w:rPr>
          <w:rFonts w:hint="eastAsia" w:ascii="仿宋_GB2312" w:hAnsi="仿宋_GB2312" w:eastAsia="仿宋_GB2312" w:cs="仿宋_GB2312"/>
          <w:i w:val="0"/>
          <w:iCs w:val="0"/>
          <w:color w:val="auto"/>
          <w:sz w:val="32"/>
          <w:szCs w:val="32"/>
          <w:lang w:val="en-US" w:eastAsia="zh-CN"/>
        </w:rPr>
        <w:t>，为法治政府工作提供充足理论保障。</w:t>
      </w:r>
    </w:p>
    <w:p w14:paraId="31B408E8">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i w:val="0"/>
          <w:iCs w:val="0"/>
          <w:color w:val="auto"/>
          <w:spacing w:val="0"/>
          <w:kern w:val="2"/>
          <w:sz w:val="32"/>
          <w:szCs w:val="32"/>
          <w:lang w:val="en-US" w:eastAsia="zh-CN" w:bidi="ar-SA"/>
        </w:rPr>
      </w:pPr>
      <w:r>
        <w:rPr>
          <w:rFonts w:hint="eastAsia" w:ascii="仿宋_GB2312" w:hAnsi="仿宋_GB2312" w:eastAsia="仿宋_GB2312" w:cs="仿宋_GB2312"/>
          <w:b w:val="0"/>
          <w:bCs w:val="0"/>
          <w:i w:val="0"/>
          <w:iCs w:val="0"/>
          <w:color w:val="auto"/>
          <w:spacing w:val="0"/>
          <w:kern w:val="2"/>
          <w:sz w:val="32"/>
          <w:szCs w:val="32"/>
          <w:lang w:val="en-US" w:eastAsia="zh-CN" w:bidi="ar-SA"/>
        </w:rPr>
        <w:t>局内部多次组织、召开习近平法治思想专题培训会议，并注重学习成果的检验，随学随考、随堂测验，确保行政执法人员法治水平与日常业务掌握需求同频共振，把单向式的灌输过程变为互动式的融合过程；对理论知识储备不扎实、法治工作本领不过硬的工作人员进行约谈，极大地提升了我局工作人员的行政执法水平，有力地推动了执法队伍正规化、专业化建设，切实提高领导班子及全机关工作人员学法用法水平。</w:t>
      </w:r>
    </w:p>
    <w:p w14:paraId="5E0F5A1E">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color w:val="auto"/>
          <w:sz w:val="32"/>
          <w:szCs w:val="32"/>
          <w:lang w:eastAsia="zh-CN"/>
        </w:rPr>
      </w:pPr>
      <w:r>
        <w:rPr>
          <w:rFonts w:hint="eastAsia" w:ascii="楷体_GB2312" w:hAnsi="楷体_GB2312" w:eastAsia="楷体_GB2312" w:cs="楷体_GB2312"/>
          <w:b w:val="0"/>
          <w:bCs w:val="0"/>
          <w:color w:val="auto"/>
          <w:sz w:val="32"/>
          <w:szCs w:val="32"/>
          <w:lang w:eastAsia="zh-CN"/>
        </w:rPr>
        <w:t>（二）行政机关诉讼案件及负责人出庭应诉工作</w:t>
      </w:r>
    </w:p>
    <w:p w14:paraId="2E366E15">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2024年度，</w:t>
      </w:r>
      <w:r>
        <w:rPr>
          <w:rFonts w:hint="eastAsia" w:ascii="仿宋_GB2312" w:hAnsi="仿宋_GB2312" w:eastAsia="仿宋_GB2312" w:cs="仿宋_GB2312"/>
          <w:b w:val="0"/>
          <w:bCs w:val="0"/>
          <w:color w:val="auto"/>
          <w:sz w:val="32"/>
          <w:szCs w:val="32"/>
          <w:lang w:eastAsia="zh-CN"/>
        </w:rPr>
        <w:t>我局作为应诉主体、第三人、配合诉讼共计应诉</w:t>
      </w:r>
      <w:r>
        <w:rPr>
          <w:rFonts w:hint="eastAsia" w:ascii="仿宋_GB2312" w:hAnsi="仿宋_GB2312" w:eastAsia="仿宋_GB2312" w:cs="仿宋_GB2312"/>
          <w:b w:val="0"/>
          <w:bCs w:val="0"/>
          <w:color w:val="auto"/>
          <w:sz w:val="32"/>
          <w:szCs w:val="32"/>
        </w:rPr>
        <w:t>行政诉讼案件</w:t>
      </w:r>
      <w:r>
        <w:rPr>
          <w:rFonts w:hint="eastAsia" w:ascii="仿宋_GB2312" w:hAnsi="仿宋_GB2312" w:eastAsia="仿宋_GB2312" w:cs="仿宋_GB2312"/>
          <w:b w:val="0"/>
          <w:bCs w:val="0"/>
          <w:color w:val="auto"/>
          <w:sz w:val="32"/>
          <w:szCs w:val="32"/>
          <w:lang w:val="en-US" w:eastAsia="zh-CN"/>
        </w:rPr>
        <w:t>11</w:t>
      </w:r>
      <w:r>
        <w:rPr>
          <w:rFonts w:hint="eastAsia" w:ascii="仿宋_GB2312" w:hAnsi="仿宋_GB2312" w:eastAsia="仿宋_GB2312" w:cs="仿宋_GB2312"/>
          <w:b w:val="0"/>
          <w:bCs w:val="0"/>
          <w:color w:val="auto"/>
          <w:sz w:val="32"/>
          <w:szCs w:val="32"/>
          <w:lang w:eastAsia="zh-CN"/>
        </w:rPr>
        <w:t>件</w:t>
      </w:r>
      <w:r>
        <w:rPr>
          <w:rFonts w:hint="eastAsia" w:ascii="仿宋_GB2312" w:hAnsi="仿宋_GB2312" w:eastAsia="仿宋_GB2312" w:cs="仿宋_GB2312"/>
          <w:b w:val="0"/>
          <w:bCs w:val="0"/>
          <w:color w:val="auto"/>
          <w:sz w:val="32"/>
          <w:szCs w:val="32"/>
        </w:rPr>
        <w:t>，其中：</w:t>
      </w:r>
    </w:p>
    <w:p w14:paraId="0F3C8A54">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行政复议后起诉</w:t>
      </w:r>
      <w:r>
        <w:rPr>
          <w:rFonts w:hint="eastAsia" w:ascii="仿宋_GB2312" w:hAnsi="仿宋_GB2312" w:eastAsia="仿宋_GB2312" w:cs="仿宋_GB2312"/>
          <w:b w:val="0"/>
          <w:bCs w:val="0"/>
          <w:color w:val="auto"/>
          <w:sz w:val="32"/>
          <w:szCs w:val="32"/>
          <w:lang w:val="en-US" w:eastAsia="zh-CN"/>
        </w:rPr>
        <w:t>2件</w:t>
      </w:r>
      <w:r>
        <w:rPr>
          <w:rFonts w:hint="eastAsia" w:ascii="仿宋_GB2312" w:hAnsi="仿宋_GB2312" w:eastAsia="仿宋_GB2312" w:cs="仿宋_GB2312"/>
          <w:b w:val="0"/>
          <w:bCs w:val="0"/>
          <w:color w:val="auto"/>
          <w:sz w:val="32"/>
          <w:szCs w:val="32"/>
          <w:lang w:eastAsia="zh-CN"/>
        </w:rPr>
        <w:t>，结果维持</w:t>
      </w:r>
      <w:r>
        <w:rPr>
          <w:rFonts w:hint="eastAsia" w:ascii="仿宋_GB2312" w:hAnsi="仿宋_GB2312" w:eastAsia="仿宋_GB2312" w:cs="仿宋_GB2312"/>
          <w:b w:val="0"/>
          <w:bCs w:val="0"/>
          <w:color w:val="auto"/>
          <w:sz w:val="32"/>
          <w:szCs w:val="32"/>
          <w:lang w:val="en-US" w:eastAsia="zh-CN"/>
        </w:rPr>
        <w:t>1件、尚未审结1件；</w:t>
      </w:r>
    </w:p>
    <w:p w14:paraId="29FD2D00">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未经行政复议起诉9件，结果维持4件、尚未审结2件、其他结果3件。</w:t>
      </w:r>
    </w:p>
    <w:p w14:paraId="373C3B14">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本年度行政负责人出庭率</w:t>
      </w:r>
      <w:r>
        <w:rPr>
          <w:rFonts w:hint="eastAsia" w:ascii="仿宋_GB2312" w:hAnsi="仿宋_GB2312" w:eastAsia="仿宋_GB2312" w:cs="仿宋_GB2312"/>
          <w:b w:val="0"/>
          <w:bCs w:val="0"/>
          <w:color w:val="auto"/>
          <w:sz w:val="32"/>
          <w:szCs w:val="32"/>
          <w:lang w:val="en-US" w:eastAsia="zh-CN"/>
        </w:rPr>
        <w:t>100%，败诉率0%。</w:t>
      </w:r>
    </w:p>
    <w:p w14:paraId="10B9721E">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color w:val="auto"/>
          <w:sz w:val="32"/>
          <w:szCs w:val="32"/>
          <w:lang w:eastAsia="zh-CN"/>
        </w:rPr>
      </w:pPr>
      <w:r>
        <w:rPr>
          <w:rFonts w:hint="eastAsia" w:ascii="楷体_GB2312" w:hAnsi="楷体_GB2312" w:eastAsia="楷体_GB2312" w:cs="楷体_GB2312"/>
          <w:b w:val="0"/>
          <w:bCs w:val="0"/>
          <w:color w:val="auto"/>
          <w:sz w:val="32"/>
          <w:szCs w:val="32"/>
          <w:lang w:eastAsia="zh-CN"/>
        </w:rPr>
        <w:t>（三）发挥政府法律顾问、公职律师作用工作</w:t>
      </w:r>
    </w:p>
    <w:p w14:paraId="143147CD">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我局高度重视行政机关公职律师推进工作，主要领导挂帅，班子成员牵头抓总，多次召开专题会议，学习贯彻公职律师工作措施、安排部署公职律师工作方案、宣传宣讲公职律师工作优势、建立健全公职律师制度保障，以习近平法治思想为指导，推动公职律师在我市自然资源领域落实落细并切实指导日常行政执法工作。</w:t>
      </w:r>
      <w:r>
        <w:rPr>
          <w:rFonts w:hint="eastAsia" w:ascii="仿宋_GB2312" w:hAnsi="仿宋_GB2312" w:eastAsia="仿宋_GB2312" w:cs="仿宋_GB2312"/>
          <w:b w:val="0"/>
          <w:bCs w:val="0"/>
          <w:color w:val="auto"/>
          <w:sz w:val="32"/>
          <w:szCs w:val="32"/>
          <w:lang w:eastAsia="zh-CN"/>
        </w:rPr>
        <w:t>发布《</w:t>
      </w:r>
      <w:r>
        <w:rPr>
          <w:rFonts w:hint="eastAsia" w:ascii="仿宋_GB2312" w:hAnsi="仿宋_GB2312" w:eastAsia="仿宋_GB2312" w:cs="仿宋_GB2312"/>
          <w:b w:val="0"/>
          <w:bCs w:val="0"/>
          <w:color w:val="auto"/>
          <w:sz w:val="32"/>
          <w:szCs w:val="32"/>
        </w:rPr>
        <w:t>庄河市自然资源局法律顾问、公职律师工作制度</w:t>
      </w:r>
      <w:r>
        <w:rPr>
          <w:rFonts w:hint="eastAsia" w:ascii="仿宋_GB2312" w:hAnsi="仿宋_GB2312" w:eastAsia="仿宋_GB2312" w:cs="仿宋_GB2312"/>
          <w:b w:val="0"/>
          <w:bCs w:val="0"/>
          <w:color w:val="auto"/>
          <w:sz w:val="32"/>
          <w:szCs w:val="32"/>
          <w:lang w:eastAsia="zh-CN"/>
        </w:rPr>
        <w:t>》并严格按照文件标准实施，就行政诉讼案件及行政非诉法律专业领域问题会同律师共研共商，为我局行政行为提供依法、科学的决策依据，保障行政机关权力得到有效运用，保障领域内法律法规得到有效使用，保障国有资产得到合理分配</w:t>
      </w:r>
      <w:r>
        <w:rPr>
          <w:rFonts w:hint="eastAsia" w:ascii="仿宋_GB2312" w:hAnsi="仿宋_GB2312" w:eastAsia="仿宋_GB2312" w:cs="仿宋_GB2312"/>
          <w:color w:val="auto"/>
          <w:kern w:val="0"/>
          <w:sz w:val="32"/>
          <w:szCs w:val="32"/>
          <w:lang w:val="en-US" w:eastAsia="zh-CN" w:bidi="ar"/>
        </w:rPr>
        <w:t>。</w:t>
      </w:r>
    </w:p>
    <w:p w14:paraId="0BD8824C">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楷体_GB2312" w:hAnsi="楷体_GB2312" w:eastAsia="楷体_GB2312" w:cs="楷体_GB2312"/>
          <w:b w:val="0"/>
          <w:bCs w:val="0"/>
          <w:color w:val="auto"/>
          <w:sz w:val="32"/>
          <w:szCs w:val="32"/>
          <w:lang w:eastAsia="zh-CN"/>
        </w:rPr>
        <w:t>（四）推行行政执法“三项制度”工作</w:t>
      </w:r>
    </w:p>
    <w:p w14:paraId="7DEE4974">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市自然资源局已发布《庄河市自然资源局行政执法公示制度》、《庄河市自然资源局行政执法全过程记录制度》、《庄河市自然资源局重大行政执法决定法治审核制度》等相关制度，内容涵盖本单位机构设置、工作职责、执法人员等多个方面，并于“大连市行政执法监督信息平台”公示，自觉接受社会监督。</w:t>
      </w:r>
    </w:p>
    <w:p w14:paraId="00AFA62B">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行政执法人员严格落实行政执法“三项制度”要求，在行政执法过程中规范自身，保证执法过程及结果符合法律法规、符合实际情况。我局同时建立了行政执法日常监督机制，对违反或不严格遵守行政执法“三项制度”的工作人员采取约谈、警告等方式进行规范，必要时移交市纪检监察部门严肃追责问责，将贯彻落实行政执法“三项制度”工作落到实处。</w:t>
      </w:r>
    </w:p>
    <w:p w14:paraId="1B38560B">
      <w:pPr>
        <w:keepNext w:val="0"/>
        <w:keepLines w:val="0"/>
        <w:pageBreakBefore w:val="0"/>
        <w:widowControl w:val="0"/>
        <w:numPr>
          <w:ilvl w:val="0"/>
          <w:numId w:val="0"/>
        </w:numPr>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严格按照辽宁省、大连市上级部门发布</w:t>
      </w:r>
      <w:r>
        <w:rPr>
          <w:rFonts w:hint="eastAsia" w:ascii="仿宋_GB2312" w:hAnsi="仿宋_GB2312" w:eastAsia="仿宋_GB2312" w:cs="仿宋_GB2312"/>
          <w:b w:val="0"/>
          <w:bCs w:val="0"/>
          <w:i w:val="0"/>
          <w:iCs w:val="0"/>
          <w:caps w:val="0"/>
          <w:color w:val="auto"/>
          <w:spacing w:val="0"/>
          <w:sz w:val="32"/>
          <w:szCs w:val="32"/>
        </w:rPr>
        <w:t>《辽宁省林业和草原局行政处罚自由裁量权实施办法》</w:t>
      </w:r>
      <w:r>
        <w:rPr>
          <w:rFonts w:hint="eastAsia" w:ascii="仿宋_GB2312" w:hAnsi="仿宋_GB2312" w:eastAsia="仿宋_GB2312" w:cs="仿宋_GB2312"/>
          <w:b w:val="0"/>
          <w:bCs w:val="0"/>
          <w:i w:val="0"/>
          <w:iCs w:val="0"/>
          <w:caps w:val="0"/>
          <w:color w:val="auto"/>
          <w:spacing w:val="0"/>
          <w:sz w:val="32"/>
          <w:szCs w:val="32"/>
          <w:lang w:eastAsia="zh-CN"/>
        </w:rPr>
        <w:t>（</w:t>
      </w:r>
      <w:r>
        <w:rPr>
          <w:rFonts w:hint="eastAsia" w:ascii="仿宋_GB2312" w:hAnsi="仿宋_GB2312" w:eastAsia="仿宋_GB2312" w:cs="仿宋_GB2312"/>
          <w:b w:val="0"/>
          <w:bCs w:val="0"/>
          <w:i w:val="0"/>
          <w:iCs w:val="0"/>
          <w:caps w:val="0"/>
          <w:color w:val="auto"/>
          <w:spacing w:val="0"/>
          <w:sz w:val="32"/>
          <w:szCs w:val="32"/>
        </w:rPr>
        <w:t>辽林草字</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i w:val="0"/>
          <w:iCs w:val="0"/>
          <w:caps w:val="0"/>
          <w:color w:val="auto"/>
          <w:spacing w:val="0"/>
          <w:sz w:val="32"/>
          <w:szCs w:val="32"/>
        </w:rPr>
        <w:t>2023</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i w:val="0"/>
          <w:iCs w:val="0"/>
          <w:caps w:val="0"/>
          <w:color w:val="auto"/>
          <w:spacing w:val="0"/>
          <w:sz w:val="32"/>
          <w:szCs w:val="32"/>
        </w:rPr>
        <w:t>34号</w:t>
      </w:r>
      <w:r>
        <w:rPr>
          <w:rFonts w:hint="eastAsia" w:ascii="仿宋_GB2312" w:hAnsi="仿宋_GB2312" w:eastAsia="仿宋_GB2312" w:cs="仿宋_GB2312"/>
          <w:b w:val="0"/>
          <w:bCs w:val="0"/>
          <w:i w:val="0"/>
          <w:iCs w:val="0"/>
          <w:caps w:val="0"/>
          <w:color w:val="auto"/>
          <w:spacing w:val="0"/>
          <w:sz w:val="32"/>
          <w:szCs w:val="32"/>
          <w:lang w:eastAsia="zh-CN"/>
        </w:rPr>
        <w:t>）、</w:t>
      </w:r>
      <w:r>
        <w:rPr>
          <w:rFonts w:hint="eastAsia" w:ascii="仿宋_GB2312" w:hAnsi="仿宋_GB2312" w:eastAsia="仿宋_GB2312" w:cs="仿宋_GB2312"/>
          <w:b w:val="0"/>
          <w:bCs w:val="0"/>
          <w:i w:val="0"/>
          <w:iCs w:val="0"/>
          <w:caps w:val="0"/>
          <w:color w:val="auto"/>
          <w:spacing w:val="0"/>
          <w:sz w:val="32"/>
          <w:szCs w:val="32"/>
        </w:rPr>
        <w:t>《大连市自然资源局土地行政处罚自由裁量权指导标准（试行）》</w:t>
      </w:r>
      <w:r>
        <w:rPr>
          <w:rFonts w:hint="eastAsia" w:ascii="仿宋_GB2312" w:hAnsi="仿宋_GB2312" w:eastAsia="仿宋_GB2312" w:cs="仿宋_GB2312"/>
          <w:b w:val="0"/>
          <w:bCs w:val="0"/>
          <w:i w:val="0"/>
          <w:iCs w:val="0"/>
          <w:caps w:val="0"/>
          <w:color w:val="auto"/>
          <w:spacing w:val="0"/>
          <w:sz w:val="32"/>
          <w:szCs w:val="32"/>
          <w:lang w:eastAsia="zh-CN"/>
        </w:rPr>
        <w:t>（</w:t>
      </w:r>
      <w:r>
        <w:rPr>
          <w:rFonts w:hint="eastAsia" w:ascii="仿宋_GB2312" w:hAnsi="仿宋_GB2312" w:eastAsia="仿宋_GB2312" w:cs="仿宋_GB2312"/>
          <w:b w:val="0"/>
          <w:bCs w:val="0"/>
          <w:i w:val="0"/>
          <w:iCs w:val="0"/>
          <w:caps w:val="0"/>
          <w:color w:val="auto"/>
          <w:spacing w:val="0"/>
          <w:sz w:val="32"/>
          <w:szCs w:val="32"/>
        </w:rPr>
        <w:t>大自然资发</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i w:val="0"/>
          <w:iCs w:val="0"/>
          <w:caps w:val="0"/>
          <w:color w:val="auto"/>
          <w:spacing w:val="0"/>
          <w:sz w:val="32"/>
          <w:szCs w:val="32"/>
        </w:rPr>
        <w:t>2021</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i w:val="0"/>
          <w:iCs w:val="0"/>
          <w:caps w:val="0"/>
          <w:color w:val="auto"/>
          <w:spacing w:val="0"/>
          <w:sz w:val="32"/>
          <w:szCs w:val="32"/>
        </w:rPr>
        <w:t>100号</w:t>
      </w:r>
      <w:r>
        <w:rPr>
          <w:rFonts w:hint="eastAsia" w:ascii="仿宋_GB2312" w:hAnsi="仿宋_GB2312" w:eastAsia="仿宋_GB2312" w:cs="仿宋_GB2312"/>
          <w:b w:val="0"/>
          <w:bCs w:val="0"/>
          <w:i w:val="0"/>
          <w:iCs w:val="0"/>
          <w:caps w:val="0"/>
          <w:color w:val="auto"/>
          <w:spacing w:val="0"/>
          <w:sz w:val="32"/>
          <w:szCs w:val="32"/>
          <w:lang w:eastAsia="zh-CN"/>
        </w:rPr>
        <w:t>）指导日常行政执法工作，对符合裁量权基准事项的行政处罚案件结合实际查处，保障了行政执法的人性化。</w:t>
      </w:r>
    </w:p>
    <w:p w14:paraId="6142256E">
      <w:pPr>
        <w:keepNext w:val="0"/>
        <w:keepLines w:val="0"/>
        <w:pageBreakBefore w:val="0"/>
        <w:widowControl w:val="0"/>
        <w:numPr>
          <w:ilvl w:val="0"/>
          <w:numId w:val="0"/>
        </w:numPr>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年度我局实施行政处罚案件97件、行政许可事项1342件、行政确认核发结果文书37件，行政许可事项、行政处罚（已结案）案件均已于“信用中国（辽宁大连）”网站面向社会进行公示，无对社会造成重大影响的案件。</w:t>
      </w:r>
    </w:p>
    <w:p w14:paraId="637C1CC9">
      <w:pPr>
        <w:keepNext w:val="0"/>
        <w:keepLines w:val="0"/>
        <w:pageBreakBefore w:val="0"/>
        <w:widowControl w:val="0"/>
        <w:numPr>
          <w:ilvl w:val="0"/>
          <w:numId w:val="0"/>
        </w:numPr>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我局整理制作了自然资源领域行政执法“四张清单”并在日常执法工作中严格按照标准落实，其中：不予行政处罚事项13项、从轻行政处罚事项3项，无减轻行政处罚及不予行政强制措施事项。</w:t>
      </w:r>
    </w:p>
    <w:p w14:paraId="410612F6">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楷体_GB2312" w:hAnsi="楷体_GB2312" w:eastAsia="楷体_GB2312" w:cs="楷体_GB2312"/>
          <w:b w:val="0"/>
          <w:bCs w:val="0"/>
          <w:color w:val="auto"/>
          <w:sz w:val="32"/>
          <w:szCs w:val="32"/>
          <w:lang w:eastAsia="zh-CN"/>
        </w:rPr>
        <w:t>（五）政务信息公开及依申请办理政府信息公开工作</w:t>
      </w:r>
    </w:p>
    <w:p w14:paraId="7FEF95F1">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eastAsia"/>
          <w:color w:val="auto"/>
          <w:lang w:eastAsia="zh-CN"/>
        </w:rPr>
      </w:pPr>
      <w:r>
        <w:rPr>
          <w:rFonts w:hint="eastAsia" w:ascii="仿宋_GB2312" w:hAnsi="仿宋_GB2312" w:eastAsia="仿宋_GB2312" w:cs="仿宋_GB2312"/>
          <w:b w:val="0"/>
          <w:bCs w:val="0"/>
          <w:color w:val="auto"/>
          <w:sz w:val="32"/>
          <w:szCs w:val="32"/>
          <w:lang w:eastAsia="zh-CN"/>
        </w:rPr>
        <w:t>本年度我局共收到政务信息公开及依申请办理政府信息公开申请单共计</w:t>
      </w:r>
      <w:r>
        <w:rPr>
          <w:rFonts w:hint="eastAsia" w:ascii="仿宋_GB2312" w:hAnsi="仿宋_GB2312" w:eastAsia="仿宋_GB2312" w:cs="仿宋_GB2312"/>
          <w:b w:val="0"/>
          <w:bCs w:val="0"/>
          <w:color w:val="auto"/>
          <w:sz w:val="32"/>
          <w:szCs w:val="32"/>
          <w:lang w:val="en-US" w:eastAsia="zh-CN"/>
        </w:rPr>
        <w:t>33件，涉及土地、规划、地籍多个领域，相关工作人员均已按照《中华人民共和国政府信息公开条例》予以受理公开或不予受理，办结率100%。</w:t>
      </w:r>
    </w:p>
    <w:p w14:paraId="0DCFD973">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黑体" w:hAnsi="黑体" w:eastAsia="黑体" w:cs="黑体"/>
          <w:b w:val="0"/>
          <w:bCs/>
          <w:color w:val="auto"/>
          <w:sz w:val="32"/>
          <w:szCs w:val="32"/>
        </w:rPr>
        <w:t>二、</w:t>
      </w:r>
      <w:r>
        <w:rPr>
          <w:rFonts w:hint="eastAsia" w:ascii="黑体" w:hAnsi="黑体" w:eastAsia="黑体" w:cs="黑体"/>
          <w:b w:val="0"/>
          <w:bCs/>
          <w:color w:val="auto"/>
          <w:sz w:val="32"/>
          <w:szCs w:val="32"/>
          <w:lang w:val="en-US" w:eastAsia="zh-CN"/>
        </w:rPr>
        <w:t>2024</w:t>
      </w:r>
      <w:r>
        <w:rPr>
          <w:rFonts w:hint="eastAsia" w:ascii="黑体" w:hAnsi="黑体" w:eastAsia="黑体" w:cs="黑体"/>
          <w:b w:val="0"/>
          <w:bCs/>
          <w:color w:val="auto"/>
          <w:sz w:val="32"/>
          <w:szCs w:val="32"/>
        </w:rPr>
        <w:t>年度推进法治政府建设存在的不足和原因</w:t>
      </w:r>
    </w:p>
    <w:p w14:paraId="1E118192">
      <w:pPr>
        <w:pStyle w:val="3"/>
        <w:keepNext w:val="0"/>
        <w:keepLines w:val="0"/>
        <w:pageBreakBefore w:val="0"/>
        <w:widowControl w:val="0"/>
        <w:kinsoku/>
        <w:overflowPunct/>
        <w:topLinePunct w:val="0"/>
        <w:autoSpaceDE/>
        <w:autoSpaceDN/>
        <w:bidi w:val="0"/>
        <w:adjustRightInd/>
        <w:snapToGrid/>
        <w:spacing w:line="600" w:lineRule="exact"/>
        <w:ind w:left="0" w:leftChars="0" w:firstLine="640" w:firstLineChars="200"/>
        <w:textAlignment w:val="auto"/>
        <w:rPr>
          <w:rFonts w:hint="eastAsia" w:ascii="楷体_GB2312" w:hAnsi="楷体_GB2312" w:eastAsia="楷体_GB2312" w:cs="楷体_GB2312"/>
          <w:b w:val="0"/>
          <w:bCs/>
          <w:color w:val="auto"/>
          <w:sz w:val="32"/>
          <w:szCs w:val="32"/>
          <w:lang w:eastAsia="zh-CN"/>
        </w:rPr>
      </w:pPr>
      <w:r>
        <w:rPr>
          <w:rFonts w:hint="eastAsia" w:ascii="楷体_GB2312" w:hAnsi="楷体_GB2312" w:eastAsia="楷体_GB2312" w:cs="楷体_GB2312"/>
          <w:b w:val="0"/>
          <w:bCs/>
          <w:color w:val="auto"/>
          <w:sz w:val="32"/>
          <w:szCs w:val="32"/>
        </w:rPr>
        <w:t>（一）不足</w:t>
      </w:r>
    </w:p>
    <w:p w14:paraId="2355BAFF">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2024年以来，虽然我局法治政府建设工作在局党组高度重视和各部门积极支持下，取得了显著成效，但与目前各项社会发展和改革要求相比，依然存在着不小差距，制度建设相对滞后，法治政府建设能力需要继续提升，行政执法程序有待进一步规范，行政决策的民主化法治化进程亟待加快推进，行政执法人员力量相对薄弱，法律专业业务人员极端紧缺。</w:t>
      </w:r>
    </w:p>
    <w:p w14:paraId="3645C5CD">
      <w:pPr>
        <w:pStyle w:val="3"/>
        <w:keepNext w:val="0"/>
        <w:keepLines w:val="0"/>
        <w:pageBreakBefore w:val="0"/>
        <w:widowControl w:val="0"/>
        <w:kinsoku/>
        <w:overflowPunct/>
        <w:topLinePunct w:val="0"/>
        <w:autoSpaceDE/>
        <w:autoSpaceDN/>
        <w:bidi w:val="0"/>
        <w:adjustRightInd/>
        <w:snapToGrid/>
        <w:spacing w:line="600" w:lineRule="exact"/>
        <w:ind w:left="0" w:leftChars="0" w:firstLine="640" w:firstLineChars="200"/>
        <w:textAlignment w:val="auto"/>
        <w:rPr>
          <w:rFonts w:hint="eastAsia"/>
          <w:color w:val="auto"/>
          <w:lang w:val="en-US" w:eastAsia="zh-CN"/>
        </w:rPr>
      </w:pPr>
      <w:r>
        <w:rPr>
          <w:rFonts w:hint="eastAsia" w:ascii="楷体_GB2312" w:hAnsi="楷体_GB2312" w:eastAsia="楷体_GB2312" w:cs="楷体_GB2312"/>
          <w:b w:val="0"/>
          <w:bCs/>
          <w:color w:val="auto"/>
          <w:sz w:val="32"/>
          <w:szCs w:val="32"/>
        </w:rPr>
        <w:t>（</w:t>
      </w:r>
      <w:r>
        <w:rPr>
          <w:rFonts w:hint="eastAsia" w:ascii="楷体_GB2312" w:hAnsi="楷体_GB2312" w:eastAsia="楷体_GB2312" w:cs="楷体_GB2312"/>
          <w:b w:val="0"/>
          <w:bCs/>
          <w:color w:val="auto"/>
          <w:sz w:val="32"/>
          <w:szCs w:val="32"/>
          <w:lang w:eastAsia="zh-CN"/>
        </w:rPr>
        <w:t>二</w:t>
      </w:r>
      <w:r>
        <w:rPr>
          <w:rFonts w:hint="eastAsia" w:ascii="楷体_GB2312" w:hAnsi="楷体_GB2312" w:eastAsia="楷体_GB2312" w:cs="楷体_GB2312"/>
          <w:b w:val="0"/>
          <w:bCs/>
          <w:color w:val="auto"/>
          <w:sz w:val="32"/>
          <w:szCs w:val="32"/>
        </w:rPr>
        <w:t>）</w:t>
      </w:r>
      <w:r>
        <w:rPr>
          <w:rFonts w:hint="eastAsia" w:ascii="楷体_GB2312" w:hAnsi="楷体_GB2312" w:eastAsia="楷体_GB2312" w:cs="楷体_GB2312"/>
          <w:b w:val="0"/>
          <w:bCs/>
          <w:color w:val="auto"/>
          <w:sz w:val="32"/>
          <w:szCs w:val="32"/>
          <w:lang w:eastAsia="zh-CN"/>
        </w:rPr>
        <w:t>原因</w:t>
      </w:r>
    </w:p>
    <w:p w14:paraId="1D48CAD0">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一是对法治政府建设理解的还不够深入，不够全面，思想重视程度还不够；二是行政执法人员依法行政的能力还不能跟上法治政府建设的需要。</w:t>
      </w:r>
    </w:p>
    <w:p w14:paraId="60D1F062">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黑体" w:hAnsi="黑体" w:eastAsia="黑体" w:cs="黑体"/>
          <w:b w:val="0"/>
          <w:bCs/>
          <w:color w:val="auto"/>
          <w:sz w:val="32"/>
          <w:szCs w:val="32"/>
        </w:rPr>
        <w:t>三、</w:t>
      </w:r>
      <w:r>
        <w:rPr>
          <w:rFonts w:hint="eastAsia" w:ascii="黑体" w:hAnsi="黑体" w:eastAsia="黑体" w:cs="黑体"/>
          <w:b w:val="0"/>
          <w:bCs/>
          <w:color w:val="auto"/>
          <w:sz w:val="32"/>
          <w:szCs w:val="32"/>
          <w:lang w:val="en-US" w:eastAsia="zh-CN"/>
        </w:rPr>
        <w:t>2024年</w:t>
      </w:r>
      <w:r>
        <w:rPr>
          <w:rFonts w:hint="eastAsia" w:ascii="黑体" w:hAnsi="黑体" w:eastAsia="黑体" w:cs="黑体"/>
          <w:b w:val="0"/>
          <w:bCs/>
          <w:color w:val="auto"/>
          <w:sz w:val="32"/>
          <w:szCs w:val="32"/>
        </w:rPr>
        <w:t>度党政主要负责人履行推进法治建设第一责任人职责，加强法治政府建设的有关情况</w:t>
      </w:r>
    </w:p>
    <w:p w14:paraId="4942BEFC">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en-US" w:eastAsia="zh-CN"/>
        </w:rPr>
        <w:t>.坚决</w:t>
      </w:r>
      <w:r>
        <w:rPr>
          <w:rFonts w:hint="default" w:ascii="仿宋_GB2312" w:hAnsi="仿宋_GB2312" w:eastAsia="仿宋_GB2312" w:cs="仿宋_GB2312"/>
          <w:b w:val="0"/>
          <w:bCs w:val="0"/>
          <w:color w:val="auto"/>
          <w:sz w:val="32"/>
          <w:szCs w:val="32"/>
          <w:lang w:val="en-US" w:eastAsia="zh-CN"/>
        </w:rPr>
        <w:t>维护司法权威，严格落实行政机关负责人依法出庭应诉制度。</w:t>
      </w:r>
    </w:p>
    <w:p w14:paraId="177A0C1F">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坚持高标准、严要求，全面落实习近平法治思想和中央全面依法治国工作会议精神以及省、市、区法治政府建设相关工作要求。严格落实“一岗双责”，今年以来，我局高度重视维护司法权威，坚决支持人民法院依法受理和审理行政案件，认真落实辽宁省行政机关负责人依法出庭应诉制度，严格执行法院生效裁判。我局开庭应诉的行政诉讼案件，行政机关负责人均能主动到庭应诉。对人民法院生效判决，我局均能做到不打折扣、严格执行。</w:t>
      </w:r>
    </w:p>
    <w:p w14:paraId="5F3A48EC">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b w:val="0"/>
          <w:bCs w:val="0"/>
          <w:color w:val="auto"/>
          <w:sz w:val="32"/>
          <w:szCs w:val="32"/>
          <w:lang w:val="en-US" w:eastAsia="zh-CN"/>
        </w:rPr>
        <w:t>认真落实领导干部学法用法制度，加强对</w:t>
      </w:r>
      <w:r>
        <w:rPr>
          <w:rFonts w:hint="eastAsia" w:ascii="仿宋_GB2312" w:hAnsi="仿宋_GB2312" w:eastAsia="仿宋_GB2312" w:cs="仿宋_GB2312"/>
          <w:b w:val="0"/>
          <w:bCs w:val="0"/>
          <w:color w:val="auto"/>
          <w:sz w:val="32"/>
          <w:szCs w:val="32"/>
          <w:lang w:val="en-US" w:eastAsia="zh-CN"/>
        </w:rPr>
        <w:t>自然资源领域</w:t>
      </w:r>
      <w:r>
        <w:rPr>
          <w:rFonts w:hint="default" w:ascii="仿宋_GB2312" w:hAnsi="仿宋_GB2312" w:eastAsia="仿宋_GB2312" w:cs="仿宋_GB2312"/>
          <w:b w:val="0"/>
          <w:bCs w:val="0"/>
          <w:color w:val="auto"/>
          <w:sz w:val="32"/>
          <w:szCs w:val="32"/>
          <w:lang w:val="en-US" w:eastAsia="zh-CN"/>
        </w:rPr>
        <w:t>工作人员的法治教育培训。</w:t>
      </w:r>
    </w:p>
    <w:p w14:paraId="6917E6D8">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市自然资源局</w:t>
      </w:r>
      <w:r>
        <w:rPr>
          <w:rFonts w:hint="default" w:ascii="仿宋_GB2312" w:hAnsi="仿宋_GB2312" w:eastAsia="仿宋_GB2312" w:cs="仿宋_GB2312"/>
          <w:b w:val="0"/>
          <w:bCs w:val="0"/>
          <w:color w:val="auto"/>
          <w:sz w:val="32"/>
          <w:szCs w:val="32"/>
          <w:lang w:val="en-US" w:eastAsia="zh-CN"/>
        </w:rPr>
        <w:t>党组历来重视法治建设，坚持领导干部学法用法制度，在研究讨论重要事项和作出重大决策时，都把认真执行法律法规和中央、省委、省政府的规定贯穿始终，领导班子带头学法用法，落实法治政府建设各项要求。</w:t>
      </w:r>
      <w:r>
        <w:rPr>
          <w:rFonts w:hint="eastAsia" w:ascii="仿宋_GB2312" w:hAnsi="仿宋_GB2312" w:eastAsia="仿宋_GB2312" w:cs="仿宋_GB2312"/>
          <w:b w:val="0"/>
          <w:bCs w:val="0"/>
          <w:color w:val="auto"/>
          <w:sz w:val="32"/>
          <w:szCs w:val="32"/>
          <w:lang w:val="en-US" w:eastAsia="zh-CN"/>
        </w:rPr>
        <w:t>市自然资源局</w:t>
      </w:r>
      <w:r>
        <w:rPr>
          <w:rFonts w:hint="default" w:ascii="仿宋_GB2312" w:hAnsi="仿宋_GB2312" w:eastAsia="仿宋_GB2312" w:cs="仿宋_GB2312"/>
          <w:b w:val="0"/>
          <w:bCs w:val="0"/>
          <w:color w:val="auto"/>
          <w:sz w:val="32"/>
          <w:szCs w:val="32"/>
          <w:lang w:val="en-US" w:eastAsia="zh-CN"/>
        </w:rPr>
        <w:t>利用党组中心组理论学习、主题党日活动等时机，组织学习习近平在全国政法工作会议上的重要讲话精神；开展“尊崇宪法、学习宪法、遵守宪法、维护宪法、运用宪法”主题党日活动；认真学习党章党规和习近平</w:t>
      </w:r>
      <w:r>
        <w:rPr>
          <w:rFonts w:hint="eastAsia" w:ascii="仿宋_GB2312" w:hAnsi="仿宋_GB2312" w:eastAsia="仿宋_GB2312" w:cs="仿宋_GB2312"/>
          <w:b w:val="0"/>
          <w:bCs w:val="0"/>
          <w:color w:val="auto"/>
          <w:sz w:val="32"/>
          <w:szCs w:val="32"/>
          <w:lang w:val="en-US" w:eastAsia="zh-CN"/>
        </w:rPr>
        <w:t>总书记</w:t>
      </w:r>
      <w:r>
        <w:rPr>
          <w:rFonts w:hint="default" w:ascii="仿宋_GB2312" w:hAnsi="仿宋_GB2312" w:eastAsia="仿宋_GB2312" w:cs="仿宋_GB2312"/>
          <w:b w:val="0"/>
          <w:bCs w:val="0"/>
          <w:color w:val="auto"/>
          <w:sz w:val="32"/>
          <w:szCs w:val="32"/>
          <w:lang w:val="en-US" w:eastAsia="zh-CN"/>
        </w:rPr>
        <w:t>关于法治建设的系列讲话、《行政复议法》、《行政诉讼法》、《行政许可法》、《行政处罚法》等相关法律法规，进一步提升全局法治意识、法治理念，为全局各项工作全面推进法治建设提供了保障。</w:t>
      </w:r>
    </w:p>
    <w:p w14:paraId="081F1557">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黑体" w:hAnsi="黑体" w:eastAsia="黑体" w:cs="黑体"/>
          <w:b w:val="0"/>
          <w:bCs/>
          <w:color w:val="auto"/>
          <w:sz w:val="32"/>
          <w:szCs w:val="32"/>
        </w:rPr>
        <w:t>四、</w:t>
      </w:r>
      <w:r>
        <w:rPr>
          <w:rFonts w:hint="eastAsia" w:ascii="黑体" w:hAnsi="黑体" w:eastAsia="黑体" w:cs="黑体"/>
          <w:b w:val="0"/>
          <w:bCs/>
          <w:color w:val="auto"/>
          <w:sz w:val="32"/>
          <w:szCs w:val="32"/>
          <w:lang w:val="en-US" w:eastAsia="zh-CN"/>
        </w:rPr>
        <w:t>2025</w:t>
      </w:r>
      <w:r>
        <w:rPr>
          <w:rFonts w:hint="eastAsia" w:ascii="黑体" w:hAnsi="黑体" w:eastAsia="黑体" w:cs="黑体"/>
          <w:b w:val="0"/>
          <w:bCs/>
          <w:color w:val="auto"/>
          <w:sz w:val="32"/>
          <w:szCs w:val="32"/>
          <w:lang w:eastAsia="zh-CN"/>
        </w:rPr>
        <w:t>年度</w:t>
      </w:r>
      <w:r>
        <w:rPr>
          <w:rFonts w:hint="eastAsia" w:ascii="黑体" w:hAnsi="黑体" w:eastAsia="黑体" w:cs="黑体"/>
          <w:b w:val="0"/>
          <w:bCs/>
          <w:color w:val="auto"/>
          <w:sz w:val="32"/>
          <w:szCs w:val="32"/>
        </w:rPr>
        <w:t>推进法治政府建设的主要安排</w:t>
      </w:r>
    </w:p>
    <w:p w14:paraId="59D96341">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202</w:t>
      </w:r>
      <w:r>
        <w:rPr>
          <w:rFonts w:hint="eastAsia" w:ascii="仿宋_GB2312" w:hAnsi="仿宋_GB2312" w:eastAsia="仿宋_GB2312" w:cs="仿宋_GB2312"/>
          <w:b w:val="0"/>
          <w:bCs w:val="0"/>
          <w:color w:val="auto"/>
          <w:sz w:val="32"/>
          <w:szCs w:val="32"/>
          <w:lang w:val="en-US" w:eastAsia="zh-CN"/>
        </w:rPr>
        <w:t>5</w:t>
      </w:r>
      <w:r>
        <w:rPr>
          <w:rFonts w:hint="default" w:ascii="仿宋_GB2312" w:hAnsi="仿宋_GB2312" w:eastAsia="仿宋_GB2312" w:cs="仿宋_GB2312"/>
          <w:b w:val="0"/>
          <w:bCs w:val="0"/>
          <w:color w:val="auto"/>
          <w:sz w:val="32"/>
          <w:szCs w:val="32"/>
          <w:lang w:val="en-US" w:eastAsia="zh-CN"/>
        </w:rPr>
        <w:t>年度，</w:t>
      </w:r>
      <w:r>
        <w:rPr>
          <w:rFonts w:hint="eastAsia" w:ascii="仿宋_GB2312" w:hAnsi="仿宋_GB2312" w:eastAsia="仿宋_GB2312" w:cs="仿宋_GB2312"/>
          <w:b w:val="0"/>
          <w:bCs w:val="0"/>
          <w:color w:val="auto"/>
          <w:sz w:val="32"/>
          <w:szCs w:val="32"/>
          <w:lang w:val="en-US" w:eastAsia="zh-CN"/>
        </w:rPr>
        <w:t>市自然资源局</w:t>
      </w:r>
      <w:r>
        <w:rPr>
          <w:rFonts w:hint="default" w:ascii="仿宋_GB2312" w:hAnsi="仿宋_GB2312" w:eastAsia="仿宋_GB2312" w:cs="仿宋_GB2312"/>
          <w:b w:val="0"/>
          <w:bCs w:val="0"/>
          <w:color w:val="auto"/>
          <w:sz w:val="32"/>
          <w:szCs w:val="32"/>
          <w:lang w:val="en-US" w:eastAsia="zh-CN"/>
        </w:rPr>
        <w:t>将进一步</w:t>
      </w:r>
      <w:r>
        <w:rPr>
          <w:rFonts w:hint="eastAsia" w:ascii="仿宋_GB2312" w:hAnsi="仿宋_GB2312" w:eastAsia="仿宋_GB2312" w:cs="仿宋_GB2312"/>
          <w:b w:val="0"/>
          <w:bCs w:val="0"/>
          <w:color w:val="auto"/>
          <w:sz w:val="32"/>
          <w:szCs w:val="32"/>
          <w:lang w:val="en-US" w:eastAsia="zh-CN"/>
        </w:rPr>
        <w:t>厘清</w:t>
      </w:r>
      <w:r>
        <w:rPr>
          <w:rFonts w:hint="default" w:ascii="仿宋_GB2312" w:hAnsi="仿宋_GB2312" w:eastAsia="仿宋_GB2312" w:cs="仿宋_GB2312"/>
          <w:b w:val="0"/>
          <w:bCs w:val="0"/>
          <w:color w:val="auto"/>
          <w:sz w:val="32"/>
          <w:szCs w:val="32"/>
          <w:lang w:val="en-US" w:eastAsia="zh-CN"/>
        </w:rPr>
        <w:t>工作思路，加大工作力度，进一步贯彻落实上级关于法治政府建设的有关要求，继续以“切实转变政府职能，深化行政体制改革，创新行政管理方式，增强政府公信力和执行力，建设法治政府和服务型政府”的精神为指导，健全完善制度体系，全力推进行政权力网上运行，不断推进法治政府建设各领域工作。</w:t>
      </w:r>
    </w:p>
    <w:p w14:paraId="0AF7BEC4">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一是</w:t>
      </w:r>
      <w:r>
        <w:rPr>
          <w:rFonts w:hint="eastAsia" w:ascii="仿宋_GB2312" w:hAnsi="仿宋_GB2312" w:eastAsia="仿宋_GB2312" w:cs="仿宋_GB2312"/>
          <w:b w:val="0"/>
          <w:bCs w:val="0"/>
          <w:color w:val="auto"/>
          <w:sz w:val="32"/>
          <w:szCs w:val="32"/>
          <w:lang w:val="en-US" w:eastAsia="zh-CN"/>
        </w:rPr>
        <w:t>继续</w:t>
      </w:r>
      <w:r>
        <w:rPr>
          <w:rFonts w:hint="default" w:ascii="仿宋_GB2312" w:hAnsi="仿宋_GB2312" w:eastAsia="仿宋_GB2312" w:cs="仿宋_GB2312"/>
          <w:b w:val="0"/>
          <w:bCs w:val="0"/>
          <w:color w:val="auto"/>
          <w:sz w:val="32"/>
          <w:szCs w:val="32"/>
          <w:lang w:val="en-US" w:eastAsia="zh-CN"/>
        </w:rPr>
        <w:t>加强法律普及。利用</w:t>
      </w:r>
      <w:r>
        <w:rPr>
          <w:rFonts w:hint="eastAsia" w:ascii="仿宋_GB2312" w:hAnsi="仿宋_GB2312" w:eastAsia="仿宋_GB2312" w:cs="仿宋_GB2312"/>
          <w:b w:val="0"/>
          <w:bCs w:val="0"/>
          <w:color w:val="auto"/>
          <w:sz w:val="32"/>
          <w:szCs w:val="32"/>
          <w:lang w:val="en-US" w:eastAsia="zh-CN"/>
        </w:rPr>
        <w:t>“6</w:t>
      </w:r>
      <w:r>
        <w:rPr>
          <w:rFonts w:hint="default"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25”土地宣传日、“10</w:t>
      </w:r>
      <w:r>
        <w:rPr>
          <w:rFonts w:hint="default"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12”</w:t>
      </w:r>
      <w:r>
        <w:rPr>
          <w:rFonts w:hint="default" w:ascii="仿宋_GB2312" w:hAnsi="仿宋_GB2312" w:eastAsia="仿宋_GB2312" w:cs="仿宋_GB2312"/>
          <w:color w:val="auto"/>
          <w:sz w:val="32"/>
          <w:szCs w:val="32"/>
          <w:lang w:val="en-US" w:eastAsia="zh-CN"/>
        </w:rPr>
        <w:t>国际减灾日</w:t>
      </w:r>
      <w:r>
        <w:rPr>
          <w:rFonts w:hint="default" w:ascii="仿宋_GB2312" w:hAnsi="仿宋_GB2312" w:eastAsia="仿宋_GB2312" w:cs="仿宋_GB2312"/>
          <w:b w:val="0"/>
          <w:bCs w:val="0"/>
          <w:color w:val="auto"/>
          <w:sz w:val="32"/>
          <w:szCs w:val="32"/>
          <w:lang w:val="en-US" w:eastAsia="zh-CN"/>
        </w:rPr>
        <w:t>等时机，开展“岗位法律知识普及”专题活动，学习宣传法律知识，增强依法行政的思想意识，补齐法律知识短板，不断提高依法决策、依法行政、依法管理的能力和水平。</w:t>
      </w:r>
    </w:p>
    <w:p w14:paraId="34144372">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二是</w:t>
      </w:r>
      <w:r>
        <w:rPr>
          <w:rFonts w:hint="eastAsia" w:ascii="仿宋_GB2312" w:hAnsi="仿宋_GB2312" w:eastAsia="仿宋_GB2312" w:cs="仿宋_GB2312"/>
          <w:b w:val="0"/>
          <w:bCs w:val="0"/>
          <w:color w:val="auto"/>
          <w:sz w:val="32"/>
          <w:szCs w:val="32"/>
          <w:lang w:val="en-US" w:eastAsia="zh-CN"/>
        </w:rPr>
        <w:t>继续</w:t>
      </w:r>
      <w:r>
        <w:rPr>
          <w:rFonts w:hint="default" w:ascii="仿宋_GB2312" w:hAnsi="仿宋_GB2312" w:eastAsia="仿宋_GB2312" w:cs="仿宋_GB2312"/>
          <w:b w:val="0"/>
          <w:bCs w:val="0"/>
          <w:color w:val="auto"/>
          <w:sz w:val="32"/>
          <w:szCs w:val="32"/>
          <w:lang w:val="en-US" w:eastAsia="zh-CN"/>
        </w:rPr>
        <w:t>抓好法制教育，在加强宣传培训上</w:t>
      </w:r>
      <w:r>
        <w:rPr>
          <w:rFonts w:hint="eastAsia" w:ascii="仿宋_GB2312" w:hAnsi="仿宋_GB2312" w:eastAsia="仿宋_GB2312" w:cs="仿宋_GB2312"/>
          <w:b w:val="0"/>
          <w:bCs w:val="0"/>
          <w:color w:val="auto"/>
          <w:sz w:val="32"/>
          <w:szCs w:val="32"/>
          <w:lang w:val="en-US" w:eastAsia="zh-CN"/>
        </w:rPr>
        <w:t>下功夫</w:t>
      </w:r>
      <w:r>
        <w:rPr>
          <w:rFonts w:hint="default" w:ascii="仿宋_GB2312" w:hAnsi="仿宋_GB2312" w:eastAsia="仿宋_GB2312" w:cs="仿宋_GB2312"/>
          <w:b w:val="0"/>
          <w:bCs w:val="0"/>
          <w:color w:val="auto"/>
          <w:sz w:val="32"/>
          <w:szCs w:val="32"/>
          <w:lang w:val="en-US" w:eastAsia="zh-CN"/>
        </w:rPr>
        <w:t>。充分调动班子成员依法行政的能动作用，增强全局的凝聚力和战斗力，为全局正规化建设提供坚强组织保障;定期组织干部职工进行法律知识、专业知识培训，做到人人能依法行政，切实提高依法行政执法水平。</w:t>
      </w:r>
    </w:p>
    <w:p w14:paraId="442BD236">
      <w:pPr>
        <w:keepNext w:val="0"/>
        <w:keepLines w:val="0"/>
        <w:pageBreakBefore w:val="0"/>
        <w:widowControl w:val="0"/>
        <w:kinsoku/>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三是</w:t>
      </w:r>
      <w:r>
        <w:rPr>
          <w:rFonts w:hint="eastAsia" w:ascii="仿宋_GB2312" w:hAnsi="仿宋_GB2312" w:eastAsia="仿宋_GB2312" w:cs="仿宋_GB2312"/>
          <w:b w:val="0"/>
          <w:bCs w:val="0"/>
          <w:color w:val="auto"/>
          <w:sz w:val="32"/>
          <w:szCs w:val="32"/>
          <w:lang w:val="en-US" w:eastAsia="zh-CN"/>
        </w:rPr>
        <w:t>继续</w:t>
      </w:r>
      <w:r>
        <w:rPr>
          <w:rFonts w:hint="default" w:ascii="仿宋_GB2312" w:hAnsi="仿宋_GB2312" w:eastAsia="仿宋_GB2312" w:cs="仿宋_GB2312"/>
          <w:b w:val="0"/>
          <w:bCs w:val="0"/>
          <w:color w:val="auto"/>
          <w:sz w:val="32"/>
          <w:szCs w:val="32"/>
          <w:lang w:val="en-US" w:eastAsia="zh-CN"/>
        </w:rPr>
        <w:t>加强</w:t>
      </w:r>
      <w:r>
        <w:rPr>
          <w:rFonts w:hint="eastAsia" w:ascii="仿宋_GB2312" w:hAnsi="仿宋_GB2312" w:eastAsia="仿宋_GB2312" w:cs="仿宋_GB2312"/>
          <w:b w:val="0"/>
          <w:bCs w:val="0"/>
          <w:color w:val="auto"/>
          <w:sz w:val="32"/>
          <w:szCs w:val="32"/>
          <w:lang w:val="en-US" w:eastAsia="zh-CN"/>
        </w:rPr>
        <w:t>自然资源领域</w:t>
      </w:r>
      <w:r>
        <w:rPr>
          <w:rFonts w:hint="default" w:ascii="仿宋_GB2312" w:hAnsi="仿宋_GB2312" w:eastAsia="仿宋_GB2312" w:cs="仿宋_GB2312"/>
          <w:b w:val="0"/>
          <w:bCs w:val="0"/>
          <w:color w:val="auto"/>
          <w:sz w:val="32"/>
          <w:szCs w:val="32"/>
          <w:lang w:val="en-US" w:eastAsia="zh-CN"/>
        </w:rPr>
        <w:t>队伍建设，提高服务意识和服务能力。加强</w:t>
      </w:r>
      <w:r>
        <w:rPr>
          <w:rFonts w:hint="eastAsia" w:ascii="仿宋_GB2312" w:hAnsi="仿宋_GB2312" w:eastAsia="仿宋_GB2312" w:cs="仿宋_GB2312"/>
          <w:b w:val="0"/>
          <w:bCs w:val="0"/>
          <w:color w:val="auto"/>
          <w:sz w:val="32"/>
          <w:szCs w:val="32"/>
          <w:lang w:val="en-US" w:eastAsia="zh-CN"/>
        </w:rPr>
        <w:t>自然资源</w:t>
      </w:r>
      <w:r>
        <w:rPr>
          <w:rFonts w:hint="default" w:ascii="仿宋_GB2312" w:hAnsi="仿宋_GB2312" w:eastAsia="仿宋_GB2312" w:cs="仿宋_GB2312"/>
          <w:b w:val="0"/>
          <w:bCs w:val="0"/>
          <w:color w:val="auto"/>
          <w:sz w:val="32"/>
          <w:szCs w:val="32"/>
          <w:lang w:val="en-US" w:eastAsia="zh-CN"/>
        </w:rPr>
        <w:t>系统干部职工政治素质、业务能力、服务意识培养，制定</w:t>
      </w:r>
      <w:r>
        <w:rPr>
          <w:rFonts w:hint="eastAsia" w:ascii="仿宋_GB2312" w:hAnsi="仿宋_GB2312" w:eastAsia="仿宋_GB2312" w:cs="仿宋_GB2312"/>
          <w:b w:val="0"/>
          <w:bCs w:val="0"/>
          <w:color w:val="auto"/>
          <w:sz w:val="32"/>
          <w:szCs w:val="32"/>
          <w:lang w:val="en-US" w:eastAsia="zh-CN"/>
        </w:rPr>
        <w:t>自然资源</w:t>
      </w:r>
      <w:r>
        <w:rPr>
          <w:rFonts w:hint="default" w:ascii="仿宋_GB2312" w:hAnsi="仿宋_GB2312" w:eastAsia="仿宋_GB2312" w:cs="仿宋_GB2312"/>
          <w:b w:val="0"/>
          <w:bCs w:val="0"/>
          <w:color w:val="auto"/>
          <w:sz w:val="32"/>
          <w:szCs w:val="32"/>
          <w:lang w:val="en-US" w:eastAsia="zh-CN"/>
        </w:rPr>
        <w:t>系统整合方案，明晰各级机构服务职能、简化业务办理流程</w:t>
      </w:r>
      <w:r>
        <w:rPr>
          <w:rFonts w:hint="eastAsia" w:ascii="仿宋_GB2312" w:hAnsi="仿宋_GB2312" w:eastAsia="仿宋_GB2312" w:cs="仿宋_GB2312"/>
          <w:b w:val="0"/>
          <w:bCs w:val="0"/>
          <w:color w:val="auto"/>
          <w:sz w:val="32"/>
          <w:szCs w:val="32"/>
          <w:lang w:val="en-US" w:eastAsia="zh-CN"/>
        </w:rPr>
        <w:t>、切实保障审批环节畅通，为我市营商环境及法治政府建设贡献力量</w:t>
      </w:r>
      <w:r>
        <w:rPr>
          <w:rFonts w:hint="default" w:ascii="仿宋_GB2312" w:hAnsi="仿宋_GB2312" w:eastAsia="仿宋_GB2312" w:cs="仿宋_GB2312"/>
          <w:b w:val="0"/>
          <w:bCs w:val="0"/>
          <w:color w:val="auto"/>
          <w:sz w:val="32"/>
          <w:szCs w:val="32"/>
          <w:lang w:val="en-US" w:eastAsia="zh-CN"/>
        </w:rPr>
        <w:t>。</w:t>
      </w:r>
    </w:p>
    <w:p w14:paraId="0510DEB1">
      <w:pPr>
        <w:pStyle w:val="2"/>
        <w:keepNext w:val="0"/>
        <w:keepLines w:val="0"/>
        <w:pageBreakBefore w:val="0"/>
        <w:widowControl w:val="0"/>
        <w:kinsoku/>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val="0"/>
          <w:bCs w:val="0"/>
          <w:i w:val="0"/>
          <w:iCs w:val="0"/>
          <w:color w:val="auto"/>
          <w:sz w:val="32"/>
          <w:szCs w:val="32"/>
          <w:lang w:val="en-US" w:eastAsia="zh-CN"/>
        </w:rPr>
      </w:pPr>
    </w:p>
    <w:p w14:paraId="78446273">
      <w:pPr>
        <w:pStyle w:val="2"/>
        <w:keepNext w:val="0"/>
        <w:keepLines w:val="0"/>
        <w:pageBreakBefore w:val="0"/>
        <w:widowControl w:val="0"/>
        <w:kinsoku/>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val="0"/>
          <w:bCs w:val="0"/>
          <w:i w:val="0"/>
          <w:iCs w:val="0"/>
          <w:color w:val="auto"/>
          <w:sz w:val="32"/>
          <w:szCs w:val="32"/>
          <w:lang w:val="en-US" w:eastAsia="zh-CN"/>
        </w:rPr>
      </w:pPr>
    </w:p>
    <w:p w14:paraId="1A1300F8">
      <w:pPr>
        <w:pStyle w:val="2"/>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仿宋_GB2312" w:hAnsi="仿宋_GB2312" w:eastAsia="仿宋_GB2312" w:cs="仿宋_GB2312"/>
          <w:b w:val="0"/>
          <w:bCs w:val="0"/>
          <w:i w:val="0"/>
          <w:iCs w:val="0"/>
          <w:color w:val="auto"/>
          <w:sz w:val="32"/>
          <w:szCs w:val="32"/>
          <w:lang w:val="en-US" w:eastAsia="zh-CN"/>
        </w:rPr>
      </w:pPr>
      <w:r>
        <w:rPr>
          <w:rFonts w:hint="eastAsia" w:ascii="仿宋_GB2312" w:hAnsi="仿宋_GB2312" w:eastAsia="仿宋_GB2312" w:cs="仿宋_GB2312"/>
          <w:b w:val="0"/>
          <w:bCs w:val="0"/>
          <w:i w:val="0"/>
          <w:iCs w:val="0"/>
          <w:color w:val="auto"/>
          <w:sz w:val="32"/>
          <w:szCs w:val="32"/>
          <w:lang w:val="en-US" w:eastAsia="zh-CN"/>
        </w:rPr>
        <w:t xml:space="preserve">庄河市自然资源局   </w:t>
      </w:r>
    </w:p>
    <w:p w14:paraId="53E9451C">
      <w:pPr>
        <w:pStyle w:val="2"/>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b w:val="0"/>
          <w:bCs w:val="0"/>
          <w:i w:val="0"/>
          <w:iCs w:val="0"/>
          <w:color w:val="auto"/>
          <w:sz w:val="32"/>
          <w:szCs w:val="32"/>
          <w:lang w:val="en-US" w:eastAsia="zh-CN"/>
        </w:rPr>
      </w:pPr>
      <w:r>
        <w:rPr>
          <w:rFonts w:hint="eastAsia" w:ascii="仿宋_GB2312" w:hAnsi="仿宋_GB2312" w:eastAsia="仿宋_GB2312" w:cs="仿宋_GB2312"/>
          <w:b w:val="0"/>
          <w:bCs w:val="0"/>
          <w:i w:val="0"/>
          <w:iCs w:val="0"/>
          <w:color w:val="auto"/>
          <w:sz w:val="32"/>
          <w:szCs w:val="32"/>
          <w:lang w:val="en-US" w:eastAsia="zh-CN"/>
        </w:rPr>
        <w:t xml:space="preserve">2025年1月15日   </w:t>
      </w:r>
    </w:p>
    <w:p w14:paraId="0876829E">
      <w:pPr>
        <w:pStyle w:val="2"/>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b w:val="0"/>
          <w:bCs w:val="0"/>
          <w:i w:val="0"/>
          <w:iCs w:val="0"/>
          <w:color w:val="auto"/>
          <w:sz w:val="32"/>
          <w:szCs w:val="32"/>
          <w:lang w:val="en-US" w:eastAsia="zh-CN"/>
        </w:rPr>
      </w:pPr>
    </w:p>
    <w:p w14:paraId="53BB23CC">
      <w:pPr>
        <w:pStyle w:val="2"/>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仿宋_GB2312" w:hAnsi="仿宋_GB2312" w:eastAsia="仿宋_GB2312" w:cs="仿宋_GB2312"/>
          <w:b w:val="0"/>
          <w:bCs w:val="0"/>
          <w:i w:val="0"/>
          <w:iCs w:val="0"/>
          <w:color w:val="auto"/>
          <w:sz w:val="32"/>
          <w:szCs w:val="32"/>
          <w:lang w:val="en-US" w:eastAsia="zh-CN"/>
        </w:rPr>
      </w:pPr>
    </w:p>
    <w:p w14:paraId="6C2C0852">
      <w:pPr>
        <w:keepNext w:val="0"/>
        <w:keepLines w:val="0"/>
        <w:pageBreakBefore w:val="0"/>
        <w:widowControl w:val="0"/>
        <w:kinsoku/>
        <w:wordWrap/>
        <w:overflowPunct/>
        <w:topLinePunct w:val="0"/>
        <w:autoSpaceDE/>
        <w:autoSpaceDN/>
        <w:bidi w:val="0"/>
        <w:adjustRightInd/>
        <w:snapToGrid/>
        <w:spacing w:line="240" w:lineRule="auto"/>
        <w:textAlignment w:val="auto"/>
        <w:rPr>
          <w:color w:val="auto"/>
        </w:rPr>
      </w:pPr>
      <w:r>
        <w:rPr>
          <w:color w:val="auto"/>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219710</wp:posOffset>
                </wp:positionV>
                <wp:extent cx="5277485" cy="0"/>
                <wp:effectExtent l="0" t="4445" r="0" b="508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5277485"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2.25pt;margin-top:17.3pt;height:0pt;width:415.55pt;z-index:251659264;mso-width-relative:page;mso-height-relative:page;" filled="f" stroked="t" coordsize="21600,21600" o:gfxdata="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hPsiDXAAAACAEAAA8AAAAAAAAAAQAgAAAAIgAAAGRycy9kb3ducmV2Lnht&#10;bFBLAQIUABQAAAAIAIdO4kCfZUit+gEAAMwDAAAOAAAAAAAAAAEAIAAAACYBAABkcnMvZTJvRG9j&#10;LnhtbFBLBQYAAAAABgAGAFkBAACSBQAAAAA=&#10;">
                <v:fill on="f" focussize="0,0"/>
                <v:stroke color="#000000" joinstyle="round"/>
                <v:imagedata o:title=""/>
                <o:lock v:ext="edit" aspectratio="f"/>
              </v:shape>
            </w:pict>
          </mc:Fallback>
        </mc:AlternateContent>
      </w:r>
    </w:p>
    <w:p w14:paraId="7F9EF1E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_GB2312"/>
          <w:color w:val="auto"/>
          <w:sz w:val="32"/>
          <w:szCs w:val="32"/>
          <w:lang w:eastAsia="zh-CN"/>
        </w:rPr>
      </w:pPr>
      <w:r>
        <w:rPr>
          <w:rFonts w:hint="eastAsia" w:ascii="仿宋" w:hAnsi="仿宋" w:eastAsia="仿宋" w:cs="仿宋_GB2312"/>
          <w:color w:val="auto"/>
          <w:sz w:val="32"/>
          <w:szCs w:val="32"/>
        </w:rPr>
        <w:t>抄送</w:t>
      </w:r>
      <w:r>
        <w:rPr>
          <w:rFonts w:hint="eastAsia" w:ascii="仿宋" w:hAnsi="仿宋" w:eastAsia="仿宋" w:cs="仿宋_GB2312"/>
          <w:color w:val="auto"/>
          <w:sz w:val="32"/>
          <w:szCs w:val="32"/>
          <w:lang w:eastAsia="zh-CN"/>
        </w:rPr>
        <w:t>：</w:t>
      </w:r>
      <w:r>
        <w:rPr>
          <w:rFonts w:hint="eastAsia" w:ascii="仿宋_GB2312" w:hAnsi="仿宋_GB2312" w:eastAsia="仿宋_GB2312" w:cs="仿宋_GB2312"/>
          <w:color w:val="auto"/>
          <w:sz w:val="32"/>
          <w:szCs w:val="32"/>
        </w:rPr>
        <w:t>中共庄河市委</w:t>
      </w:r>
      <w:r>
        <w:rPr>
          <w:rFonts w:hint="eastAsia" w:ascii="仿宋_GB2312" w:hAnsi="仿宋_GB2312" w:eastAsia="仿宋_GB2312" w:cs="仿宋_GB2312"/>
          <w:color w:val="auto"/>
          <w:sz w:val="32"/>
          <w:szCs w:val="32"/>
          <w:lang w:eastAsia="zh-CN"/>
        </w:rPr>
        <w:t>依法治市办公室</w:t>
      </w:r>
    </w:p>
    <w:p w14:paraId="68466923">
      <w:pPr>
        <w:rPr>
          <w:rFonts w:hint="default" w:ascii="仿宋_GB2312" w:hAnsi="仿宋_GB2312" w:eastAsia="仿宋_GB2312" w:cs="仿宋_GB2312"/>
          <w:b w:val="0"/>
          <w:bCs w:val="0"/>
          <w:color w:val="auto"/>
          <w:sz w:val="32"/>
          <w:szCs w:val="32"/>
          <w:lang w:val="en-US" w:eastAsia="zh-CN"/>
        </w:rPr>
      </w:pPr>
      <w:r>
        <w:rPr>
          <w:color w:val="auto"/>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55245</wp:posOffset>
                </wp:positionV>
                <wp:extent cx="5277485" cy="0"/>
                <wp:effectExtent l="0" t="4445" r="0" b="508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277485"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5pt;margin-top:4.35pt;height:0pt;width:415.55pt;z-index:251660288;mso-width-relative:page;mso-height-relative:page;" filled="f" stroked="t" coordsize="21600,21600" o:gfxdata="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Nb0yPVAAAABgEAAA8AAAAAAAAAAQAgAAAAIgAAAGRycy9kb3ducmV2LnhtbFBL&#10;AQIUABQAAAAIAIdO4kCkXvey+QEAAMwDAAAOAAAAAAAAAAEAIAAAACQBAABkcnMvZTJvRG9jLnht&#10;bFBLBQYAAAAABgAGAFkBAACPBQAAAAA=&#10;">
                <v:fill on="f" focussize="0,0"/>
                <v:stroke color="#000000" joinstyle="round"/>
                <v:imagedata o:title=""/>
                <o:lock v:ext="edit" aspectratio="f"/>
              </v:shape>
            </w:pict>
          </mc:Fallback>
        </mc:AlternateContent>
      </w:r>
    </w:p>
    <w:sectPr>
      <w:pgSz w:w="11906" w:h="16838"/>
      <w:pgMar w:top="1440"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鼎小标宋简">
    <w:panose1 w:val="02010609010101010101"/>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hOTc1MzY2MjUyNWY0NzVlOTI2Y2NmMmU4OWM3MTEifQ=="/>
  </w:docVars>
  <w:rsids>
    <w:rsidRoot w:val="00000000"/>
    <w:rsid w:val="07807554"/>
    <w:rsid w:val="1E0C750C"/>
    <w:rsid w:val="27D67843"/>
    <w:rsid w:val="38D32768"/>
    <w:rsid w:val="3EE4652B"/>
    <w:rsid w:val="4657335F"/>
    <w:rsid w:val="49591206"/>
    <w:rsid w:val="63CD6CC3"/>
    <w:rsid w:val="677671A1"/>
    <w:rsid w:val="729045CC"/>
    <w:rsid w:val="7D1F4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HTML Address"/>
    <w:basedOn w:val="1"/>
    <w:autoRedefine/>
    <w:qFormat/>
    <w:uiPriority w:val="0"/>
    <w:rPr>
      <w:i/>
      <w:iCs/>
    </w:rPr>
  </w:style>
  <w:style w:type="paragraph" w:styleId="3">
    <w:name w:val="toc 3"/>
    <w:basedOn w:val="1"/>
    <w:next w:val="1"/>
    <w:semiHidden/>
    <w:unhideWhenUsed/>
    <w:qFormat/>
    <w:uiPriority w:val="39"/>
    <w:pPr>
      <w:ind w:left="840" w:leftChars="4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3367</Words>
  <Characters>3443</Characters>
  <Lines>0</Lines>
  <Paragraphs>0</Paragraphs>
  <TotalTime>14</TotalTime>
  <ScaleCrop>false</ScaleCrop>
  <LinksUpToDate>false</LinksUpToDate>
  <CharactersWithSpaces>3458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2024-01-22T00:40:00Z</dcterms:created>
  <dc:creator>Administrator</dc:creator>
  <cp:lastModifiedBy>gf</cp:lastModifiedBy>
  <cp:lastPrinted>2024-01-23T01:18:00Z</cp:lastPrinted>
  <dcterms:modified xsi:type="dcterms:W3CDTF">2025-03-28T06:04:45Z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4AC42A72BCCD47788342D9E1D64FC3BC_12</vt:lpwstr>
  </property>
  <property fmtid="{D5CDD505-2E9C-101B-9397-08002B2CF9AE}" pid="4" name="KSOTemplateDocerSaveRecord">
    <vt:lpwstr>eyJoZGlkIjoiZjJlYTA2ZmUzZDNhMzc0YzE5YWU5YTM1MGY5MWI5N2QifQ==</vt:lpwstr>
  </property>
</Properties>
</file>