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E65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rPr>
      </w:pPr>
      <w:bookmarkStart w:id="0" w:name="_GoBack"/>
      <w:bookmarkEnd w:id="0"/>
      <w:r>
        <w:rPr>
          <w:rFonts w:hint="eastAsia" w:ascii="方正小标宋简体" w:hAnsi="方正小标宋简体" w:eastAsia="方正小标宋简体" w:cs="方正小标宋简体"/>
          <w:b w:val="0"/>
          <w:bCs w:val="0"/>
          <w:i w:val="0"/>
          <w:iCs w:val="0"/>
          <w:caps w:val="0"/>
          <w:color w:val="auto"/>
          <w:spacing w:val="0"/>
          <w:sz w:val="44"/>
          <w:szCs w:val="44"/>
          <w:lang w:val="en-US" w:eastAsia="zh-CN"/>
        </w:rPr>
        <w:t>市水务局</w:t>
      </w:r>
      <w:r>
        <w:rPr>
          <w:rFonts w:hint="eastAsia" w:ascii="方正小标宋简体" w:hAnsi="方正小标宋简体" w:eastAsia="方正小标宋简体" w:cs="方正小标宋简体"/>
          <w:b w:val="0"/>
          <w:bCs w:val="0"/>
          <w:i w:val="0"/>
          <w:iCs w:val="0"/>
          <w:caps w:val="0"/>
          <w:color w:val="auto"/>
          <w:spacing w:val="0"/>
          <w:sz w:val="44"/>
          <w:szCs w:val="44"/>
        </w:rPr>
        <w:t>202</w:t>
      </w:r>
      <w:r>
        <w:rPr>
          <w:rFonts w:hint="eastAsia" w:ascii="方正小标宋简体" w:hAnsi="方正小标宋简体" w:eastAsia="方正小标宋简体" w:cs="方正小标宋简体"/>
          <w:b w:val="0"/>
          <w:bCs w:val="0"/>
          <w:i w:val="0"/>
          <w:iCs w:val="0"/>
          <w:caps w:val="0"/>
          <w:color w:val="auto"/>
          <w:spacing w:val="0"/>
          <w:sz w:val="44"/>
          <w:szCs w:val="44"/>
          <w:lang w:val="en-US" w:eastAsia="zh-CN"/>
        </w:rPr>
        <w:t>4</w:t>
      </w:r>
      <w:r>
        <w:rPr>
          <w:rFonts w:hint="eastAsia" w:ascii="方正小标宋简体" w:hAnsi="方正小标宋简体" w:eastAsia="方正小标宋简体" w:cs="方正小标宋简体"/>
          <w:b w:val="0"/>
          <w:bCs w:val="0"/>
          <w:i w:val="0"/>
          <w:iCs w:val="0"/>
          <w:caps w:val="0"/>
          <w:color w:val="auto"/>
          <w:spacing w:val="0"/>
          <w:sz w:val="44"/>
          <w:szCs w:val="44"/>
        </w:rPr>
        <w:t>年度法治</w:t>
      </w:r>
      <w:r>
        <w:rPr>
          <w:rFonts w:hint="eastAsia" w:ascii="方正小标宋简体" w:hAnsi="方正小标宋简体" w:eastAsia="方正小标宋简体" w:cs="方正小标宋简体"/>
          <w:b w:val="0"/>
          <w:bCs w:val="0"/>
          <w:i w:val="0"/>
          <w:iCs w:val="0"/>
          <w:caps w:val="0"/>
          <w:color w:val="auto"/>
          <w:spacing w:val="0"/>
          <w:sz w:val="44"/>
          <w:szCs w:val="44"/>
          <w:lang w:val="en-US" w:eastAsia="zh-CN"/>
        </w:rPr>
        <w:t>政府</w:t>
      </w:r>
      <w:r>
        <w:rPr>
          <w:rFonts w:hint="eastAsia" w:ascii="方正小标宋简体" w:hAnsi="方正小标宋简体" w:eastAsia="方正小标宋简体" w:cs="方正小标宋简体"/>
          <w:b w:val="0"/>
          <w:bCs w:val="0"/>
          <w:i w:val="0"/>
          <w:iCs w:val="0"/>
          <w:caps w:val="0"/>
          <w:color w:val="auto"/>
          <w:spacing w:val="0"/>
          <w:sz w:val="44"/>
          <w:szCs w:val="44"/>
        </w:rPr>
        <w:t>建设情况报告</w:t>
      </w:r>
    </w:p>
    <w:p w14:paraId="4F5073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right="0" w:firstLine="640"/>
        <w:jc w:val="left"/>
        <w:textAlignment w:val="auto"/>
        <w:rPr>
          <w:color w:val="auto"/>
        </w:rPr>
      </w:pPr>
    </w:p>
    <w:p w14:paraId="051099F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textAlignment w:val="auto"/>
        <w:rPr>
          <w:color w:val="auto"/>
          <w:sz w:val="32"/>
          <w:szCs w:val="32"/>
        </w:rPr>
      </w:pPr>
      <w:r>
        <w:rPr>
          <w:rFonts w:hint="eastAsia" w:ascii="仿宋_GB2312" w:hAnsi="仿宋_GB2312" w:eastAsia="仿宋_GB2312" w:cs="仿宋_GB2312"/>
          <w:i w:val="0"/>
          <w:iCs w:val="0"/>
          <w:caps w:val="0"/>
          <w:color w:val="auto"/>
          <w:spacing w:val="0"/>
          <w:kern w:val="0"/>
          <w:sz w:val="32"/>
          <w:szCs w:val="32"/>
          <w:lang w:val="en-US" w:eastAsia="zh-CN" w:bidi="ar"/>
        </w:rPr>
        <w:t>根据庄河市全面推进依法行政工作领导小组办公室《关于报送2024年度法治建设情况报告的通知》要求，对照《庄河市2024年推进法治政府建设十项重点任务》和《庄河市贯彻落实&lt;法治政府建设实施纲要（2021-2025年）&gt;重要任务举措分工方案》，现将我</w:t>
      </w:r>
      <w:r>
        <w:rPr>
          <w:rFonts w:hint="eastAsia" w:ascii="仿宋_GB2312" w:hAnsi="微软雅黑" w:eastAsia="仿宋_GB2312" w:cs="仿宋_GB2312"/>
          <w:i w:val="0"/>
          <w:iCs w:val="0"/>
          <w:caps w:val="0"/>
          <w:color w:val="auto"/>
          <w:spacing w:val="0"/>
          <w:sz w:val="32"/>
          <w:szCs w:val="32"/>
          <w:shd w:val="clear" w:fill="FFFFFF"/>
        </w:rPr>
        <w:t>局</w:t>
      </w:r>
      <w:r>
        <w:rPr>
          <w:rFonts w:hint="eastAsia" w:ascii="仿宋_GB2312" w:hAnsi="微软雅黑" w:eastAsia="仿宋_GB2312" w:cs="仿宋_GB2312"/>
          <w:i w:val="0"/>
          <w:iCs w:val="0"/>
          <w:caps w:val="0"/>
          <w:color w:val="auto"/>
          <w:spacing w:val="0"/>
          <w:sz w:val="32"/>
          <w:szCs w:val="32"/>
          <w:shd w:val="clear" w:fill="FFFFFF"/>
          <w:lang w:val="en-US" w:eastAsia="zh-CN"/>
        </w:rPr>
        <w:t>2024年法治政府建设情况报告如下：</w:t>
      </w:r>
    </w:p>
    <w:p w14:paraId="10649D1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30"/>
        <w:textAlignment w:val="auto"/>
        <w:rPr>
          <w:rFonts w:hint="default" w:ascii="黑体" w:hAnsi="黑体" w:eastAsia="黑体" w:cs="黑体"/>
          <w:b/>
          <w:bCs/>
          <w:color w:val="auto"/>
          <w:sz w:val="32"/>
          <w:szCs w:val="32"/>
          <w:lang w:val="en-US" w:eastAsia="zh-CN"/>
        </w:rPr>
      </w:pPr>
      <w:r>
        <w:rPr>
          <w:rFonts w:hint="eastAsia" w:ascii="黑体" w:hAnsi="黑体" w:eastAsia="黑体" w:cs="黑体"/>
          <w:b/>
          <w:bCs/>
          <w:i w:val="0"/>
          <w:iCs w:val="0"/>
          <w:caps w:val="0"/>
          <w:color w:val="auto"/>
          <w:spacing w:val="0"/>
          <w:sz w:val="32"/>
          <w:szCs w:val="32"/>
        </w:rPr>
        <w:t>一、202</w:t>
      </w:r>
      <w:r>
        <w:rPr>
          <w:rFonts w:hint="eastAsia" w:ascii="黑体" w:hAnsi="黑体" w:eastAsia="黑体" w:cs="黑体"/>
          <w:b/>
          <w:bCs/>
          <w:i w:val="0"/>
          <w:iCs w:val="0"/>
          <w:caps w:val="0"/>
          <w:color w:val="auto"/>
          <w:spacing w:val="0"/>
          <w:sz w:val="32"/>
          <w:szCs w:val="32"/>
          <w:lang w:val="en-US" w:eastAsia="zh-CN"/>
        </w:rPr>
        <w:t>4</w:t>
      </w:r>
      <w:r>
        <w:rPr>
          <w:rFonts w:hint="eastAsia" w:ascii="黑体" w:hAnsi="黑体" w:eastAsia="黑体" w:cs="黑体"/>
          <w:b/>
          <w:bCs/>
          <w:i w:val="0"/>
          <w:iCs w:val="0"/>
          <w:caps w:val="0"/>
          <w:color w:val="auto"/>
          <w:spacing w:val="0"/>
          <w:sz w:val="32"/>
          <w:szCs w:val="32"/>
        </w:rPr>
        <w:t>年度推进法治</w:t>
      </w:r>
      <w:r>
        <w:rPr>
          <w:rFonts w:hint="eastAsia" w:ascii="黑体" w:hAnsi="黑体" w:eastAsia="黑体" w:cs="黑体"/>
          <w:b/>
          <w:bCs/>
          <w:i w:val="0"/>
          <w:iCs w:val="0"/>
          <w:caps w:val="0"/>
          <w:color w:val="auto"/>
          <w:spacing w:val="0"/>
          <w:sz w:val="32"/>
          <w:szCs w:val="32"/>
          <w:lang w:val="en-US" w:eastAsia="zh-CN"/>
        </w:rPr>
        <w:t>政府</w:t>
      </w:r>
      <w:r>
        <w:rPr>
          <w:rFonts w:hint="eastAsia" w:ascii="黑体" w:hAnsi="黑体" w:eastAsia="黑体" w:cs="黑体"/>
          <w:b/>
          <w:bCs/>
          <w:i w:val="0"/>
          <w:iCs w:val="0"/>
          <w:caps w:val="0"/>
          <w:color w:val="auto"/>
          <w:spacing w:val="0"/>
          <w:sz w:val="32"/>
          <w:szCs w:val="32"/>
        </w:rPr>
        <w:t>建设</w:t>
      </w:r>
      <w:r>
        <w:rPr>
          <w:rFonts w:hint="eastAsia" w:ascii="黑体" w:hAnsi="黑体" w:eastAsia="黑体" w:cs="黑体"/>
          <w:b/>
          <w:bCs/>
          <w:i w:val="0"/>
          <w:iCs w:val="0"/>
          <w:caps w:val="0"/>
          <w:color w:val="auto"/>
          <w:spacing w:val="0"/>
          <w:sz w:val="32"/>
          <w:szCs w:val="32"/>
          <w:lang w:val="en-US" w:eastAsia="zh-CN"/>
        </w:rPr>
        <w:t>的主要措施和成效</w:t>
      </w:r>
    </w:p>
    <w:p w14:paraId="5D84228F">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color w:val="auto"/>
          <w:sz w:val="32"/>
          <w:szCs w:val="32"/>
          <w:lang w:val="en-US" w:eastAsia="zh-CN"/>
        </w:rPr>
        <w:t>一</w:t>
      </w: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color w:val="auto"/>
          <w:sz w:val="32"/>
          <w:szCs w:val="32"/>
        </w:rPr>
        <w:t>深入贯彻落实习近平法治思想情况</w:t>
      </w:r>
    </w:p>
    <w:p w14:paraId="521919B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ascii="仿宋" w:hAnsi="仿宋" w:eastAsia="仿宋"/>
          <w:color w:val="auto"/>
          <w:sz w:val="32"/>
          <w:szCs w:val="32"/>
        </w:rPr>
      </w:pPr>
      <w:r>
        <w:rPr>
          <w:rFonts w:hint="eastAsia" w:ascii="仿宋_GB2312" w:hAnsi="仿宋_GB2312" w:eastAsia="仿宋_GB2312" w:cs="仿宋_GB2312"/>
          <w:color w:val="auto"/>
          <w:sz w:val="32"/>
          <w:szCs w:val="32"/>
          <w:lang w:val="en-US" w:eastAsia="zh-CN"/>
        </w:rPr>
        <w:t>今年以来，庄河市水务局高度重视习近平法治思想贯彻落实工作，坚持“学习先行、学以致用”，</w:t>
      </w:r>
      <w:r>
        <w:rPr>
          <w:rFonts w:hint="eastAsia" w:ascii="仿宋_GB2312" w:hAnsi="仿宋_GB2312" w:eastAsia="仿宋_GB2312" w:cs="仿宋_GB2312"/>
          <w:i w:val="0"/>
          <w:iCs w:val="0"/>
          <w:caps w:val="0"/>
          <w:color w:val="auto"/>
          <w:spacing w:val="0"/>
          <w:sz w:val="32"/>
          <w:szCs w:val="32"/>
          <w:shd w:val="clear" w:fill="FFFFFF"/>
        </w:rPr>
        <w:t>把《习近平法治思想学习纲要》作为党组理论学习中心组学习、干部培训、党员学习的重要内容，组织系统广大党员干部职工认真学习领会习近平法治思想的重大意义、核心要义、精神实质、丰富内涵、实践要求，</w:t>
      </w:r>
      <w:r>
        <w:rPr>
          <w:rFonts w:hint="eastAsia" w:ascii="仿宋_GB2312" w:hAnsi="仿宋_GB2312" w:eastAsia="仿宋_GB2312" w:cs="仿宋_GB2312"/>
          <w:color w:val="auto"/>
          <w:sz w:val="32"/>
          <w:szCs w:val="32"/>
          <w:lang w:val="en-US" w:eastAsia="zh-CN"/>
        </w:rPr>
        <w:t>先后组织系统党员干部职工参加水利部普法办答题活动、大连市司法局专题在线培训、庄河市委组织部专题研讨班、庄河市司法局学习贯彻习近平法治思想提升行政执法能力专题培训、聘请地方专职律师为水务系统人员进行专题行政执法培训等学习活动，不</w:t>
      </w:r>
      <w:r>
        <w:rPr>
          <w:rFonts w:hint="eastAsia" w:ascii="仿宋_GB2312" w:hAnsi="仿宋_GB2312" w:eastAsia="仿宋_GB2312" w:cs="仿宋_GB2312"/>
          <w:i w:val="0"/>
          <w:iCs w:val="0"/>
          <w:caps w:val="0"/>
          <w:color w:val="auto"/>
          <w:spacing w:val="0"/>
          <w:sz w:val="32"/>
          <w:szCs w:val="32"/>
          <w:shd w:val="clear" w:fill="FFFFFF"/>
        </w:rPr>
        <w:t>断提升水利干部职工法治素养，切实把学习习近平法治思想成效转化为善用法治思维和法治方式推动新阶段水利高质量发展的生动实践。</w:t>
      </w:r>
    </w:p>
    <w:p w14:paraId="1F0035EB">
      <w:pPr>
        <w:keepNext w:val="0"/>
        <w:keepLines w:val="0"/>
        <w:pageBreakBefore w:val="0"/>
        <w:widowControl w:val="0"/>
        <w:numPr>
          <w:ilvl w:val="0"/>
          <w:numId w:val="0"/>
        </w:numPr>
        <w:kinsoku/>
        <w:wordWrap/>
        <w:overflowPunct/>
        <w:topLinePunct w:val="0"/>
        <w:autoSpaceDE/>
        <w:autoSpaceDN/>
        <w:bidi w:val="0"/>
        <w:spacing w:line="600" w:lineRule="exact"/>
        <w:ind w:firstLine="643" w:firstLineChars="200"/>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color w:val="auto"/>
          <w:sz w:val="32"/>
          <w:szCs w:val="32"/>
          <w:lang w:val="en-US" w:eastAsia="zh-CN"/>
        </w:rPr>
        <w:t>二</w:t>
      </w: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color w:val="auto"/>
          <w:sz w:val="32"/>
          <w:szCs w:val="32"/>
        </w:rPr>
        <w:t>监督检查工作开展情况</w:t>
      </w:r>
    </w:p>
    <w:p w14:paraId="37E16C80">
      <w:pPr>
        <w:keepNext w:val="0"/>
        <w:keepLines w:val="0"/>
        <w:pageBreakBefore w:val="0"/>
        <w:widowControl w:val="0"/>
        <w:numPr>
          <w:ilvl w:val="0"/>
          <w:numId w:val="0"/>
        </w:numPr>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mallCaps w:val="0"/>
          <w:color w:val="auto"/>
          <w:sz w:val="32"/>
          <w:szCs w:val="32"/>
          <w:lang w:val="en-US" w:eastAsia="zh-CN"/>
        </w:rPr>
        <w:t>庄河市水务局坚持常态化开展水行政执法监督检查“双随机、一公开”工作，按照要求制定年度行政执法检查计划，并向市司法局报备公开。2024年以来，按照“互联网+监管”工作要求，积极配合开展</w:t>
      </w:r>
      <w:r>
        <w:rPr>
          <w:rFonts w:hint="eastAsia" w:ascii="仿宋_GB2312" w:hAnsi="仿宋_GB2312" w:eastAsia="仿宋_GB2312" w:cs="仿宋_GB2312"/>
          <w:color w:val="auto"/>
          <w:sz w:val="32"/>
          <w:szCs w:val="32"/>
          <w:lang w:val="en-US" w:eastAsia="zh-CN"/>
        </w:rPr>
        <w:t xml:space="preserve">“系统随机抽查”检查工作，完成行政执法检查28次，检查涉水企业28家，并全部予以公示公开。 </w:t>
      </w:r>
    </w:p>
    <w:p w14:paraId="06E0290E">
      <w:pPr>
        <w:keepNext w:val="0"/>
        <w:keepLines w:val="0"/>
        <w:pageBreakBefore w:val="0"/>
        <w:widowControl w:val="0"/>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累计巡河9400余次，解决包括垃圾在内的河库问题80余个。组建河库“四乱”督查小组，制定并印发《庄河市河库“清四乱”制度化规范化常态化工作办法》，在全市范围内全面排查和清理整治河库管理范围内乱占、乱采、乱堆、乱建、乱排等突出问题，并对辖区内河道、水库管理范围内“四乱”问题进行专项督查，形成政府督查专报督促属地乡镇、街道、行政村、社区、农场、自然屯于24小时内完成整改。由于受经费所限，2024年印发3期河库垃圾督查专报，督查发现的206处涉河库垃圾问题全部按期完成整改。全年共完成垃圾清理0.99万立方米，其中可回收0.06万立方米，不可回收0.93万立方米；出动5765人次，机械428余台次，运输车辆765台次，发放传单1.4万张，投入资金近85.30万元。切实做到守护河库安澜，助力人居环境建设。</w:t>
      </w:r>
    </w:p>
    <w:p w14:paraId="7C640485">
      <w:pPr>
        <w:keepNext w:val="0"/>
        <w:keepLines w:val="0"/>
        <w:pageBreakBefore w:val="0"/>
        <w:widowControl w:val="0"/>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color w:val="auto"/>
          <w:sz w:val="32"/>
          <w:szCs w:val="32"/>
          <w:highlight w:val="none"/>
          <w:shd w:val="clear" w:color="auto" w:fill="FFFFFF"/>
          <w:lang w:val="en-US" w:eastAsia="zh-CN"/>
        </w:rPr>
      </w:pPr>
      <w:r>
        <w:rPr>
          <w:rFonts w:hint="eastAsia" w:ascii="仿宋_GB2312" w:hAnsi="仿宋_GB2312" w:eastAsia="仿宋_GB2312" w:cs="仿宋_GB2312"/>
          <w:color w:val="auto"/>
          <w:sz w:val="32"/>
          <w:szCs w:val="32"/>
          <w:lang w:val="en-US" w:eastAsia="zh-CN"/>
        </w:rPr>
        <w:t>2024年，共立案查处各类涉水违法案件15起，其中非法采砂案件13起，占河案件1起，毁堤案件1起，案件办结13起，下达罚没款67980元，已收缴罚款27980元，没收砂石359.6立方米。依法推进2023年度行政处罚案件的后续办理工作，通过催告及申请法院强制执行等方式，办结2023年的行政处罚案件5起，收缴罚没款67320元。</w:t>
      </w:r>
    </w:p>
    <w:p w14:paraId="25BF993E">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3" w:firstLineChars="200"/>
        <w:jc w:val="left"/>
        <w:textAlignment w:val="auto"/>
        <w:outlineLvl w:val="9"/>
        <w:rPr>
          <w:rFonts w:hint="eastAsia" w:ascii="楷体_GB2312" w:hAnsi="楷体_GB2312" w:eastAsia="楷体_GB2312" w:cs="楷体_GB2312"/>
          <w:b/>
          <w:bCs/>
          <w:color w:val="auto"/>
          <w:sz w:val="32"/>
          <w:szCs w:val="32"/>
          <w:lang w:val="en-US"/>
        </w:rPr>
      </w:pP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color w:val="auto"/>
          <w:sz w:val="32"/>
          <w:szCs w:val="32"/>
          <w:lang w:val="en-US" w:eastAsia="zh-CN"/>
        </w:rPr>
        <w:t>三</w:t>
      </w: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color w:val="auto"/>
          <w:sz w:val="32"/>
          <w:szCs w:val="32"/>
        </w:rPr>
        <w:t>河湖安全保护专项执法行动开展情况</w:t>
      </w:r>
    </w:p>
    <w:p w14:paraId="684BA019">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庄河市锚定水事秩序明显好转、河湖安全持续改善、协作机制更加顺畅的目标，聚焦四大重点领域，积极组织开展河湖安全保护专项执法行动，</w:t>
      </w:r>
      <w:r>
        <w:rPr>
          <w:rFonts w:hint="eastAsia" w:ascii="仿宋_GB2312" w:hAnsi="仿宋_GB2312" w:eastAsia="仿宋_GB2312" w:cs="仿宋_GB2312"/>
          <w:color w:val="auto"/>
          <w:sz w:val="32"/>
          <w:szCs w:val="32"/>
        </w:rPr>
        <w:t>通过推动各部门联动和执法协作，形成密切配合、齐抓共管的格局，打造清洁、畅通、安全的河湖空间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庄河市水务局联合市法院、市检察院、市公安局、市司法局召开全市河湖安全保护专项执法行动工作会议，加强执法联动，强化工作成效；同时，市水务局积极加强</w:t>
      </w:r>
      <w:r>
        <w:rPr>
          <w:rFonts w:hint="eastAsia" w:ascii="仿宋_GB2312" w:hAnsi="仿宋_GB2312" w:eastAsia="仿宋_GB2312" w:cs="仿宋_GB2312"/>
          <w:color w:val="auto"/>
          <w:sz w:val="32"/>
          <w:szCs w:val="32"/>
        </w:rPr>
        <w:t>与自然资源、</w:t>
      </w:r>
      <w:r>
        <w:rPr>
          <w:rFonts w:hint="eastAsia" w:ascii="仿宋_GB2312" w:hAnsi="仿宋_GB2312" w:eastAsia="仿宋_GB2312" w:cs="仿宋_GB2312"/>
          <w:color w:val="auto"/>
          <w:sz w:val="32"/>
          <w:szCs w:val="32"/>
          <w:lang w:val="en-US" w:eastAsia="zh-CN"/>
        </w:rPr>
        <w:t>生态环境、</w:t>
      </w:r>
      <w:r>
        <w:rPr>
          <w:rFonts w:hint="eastAsia" w:ascii="仿宋_GB2312" w:hAnsi="仿宋_GB2312" w:eastAsia="仿宋_GB2312" w:cs="仿宋_GB2312"/>
          <w:color w:val="auto"/>
          <w:sz w:val="32"/>
          <w:szCs w:val="32"/>
        </w:rPr>
        <w:t>海洋、农业农村等部门协调，强化协同推进，</w:t>
      </w:r>
      <w:r>
        <w:rPr>
          <w:rFonts w:hint="eastAsia" w:ascii="仿宋_GB2312" w:hAnsi="仿宋_GB2312" w:eastAsia="仿宋_GB2312" w:cs="仿宋_GB2312"/>
          <w:color w:val="auto"/>
          <w:sz w:val="32"/>
          <w:szCs w:val="32"/>
          <w:lang w:val="en-US" w:eastAsia="zh-CN"/>
        </w:rPr>
        <w:t>确保专项执法行动成效。</w:t>
      </w:r>
    </w:p>
    <w:p w14:paraId="56C2081B">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3" w:firstLineChars="200"/>
        <w:jc w:val="left"/>
        <w:textAlignment w:val="auto"/>
        <w:outlineLvl w:val="9"/>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lang w:val="en-US" w:eastAsia="zh-CN"/>
        </w:rPr>
        <w:t>(四)</w:t>
      </w: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color w:val="auto"/>
          <w:sz w:val="32"/>
          <w:szCs w:val="32"/>
          <w:lang w:val="en-US" w:eastAsia="zh-CN"/>
        </w:rPr>
        <w:t>三项制度”落实</w:t>
      </w:r>
      <w:r>
        <w:rPr>
          <w:rFonts w:hint="eastAsia" w:ascii="楷体_GB2312" w:hAnsi="楷体_GB2312" w:eastAsia="楷体_GB2312" w:cs="楷体_GB2312"/>
          <w:b/>
          <w:bCs/>
          <w:color w:val="auto"/>
          <w:sz w:val="32"/>
          <w:szCs w:val="32"/>
        </w:rPr>
        <w:t>情况</w:t>
      </w:r>
    </w:p>
    <w:p w14:paraId="77CC27A9">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宋体" w:eastAsia="仿宋_GB2312" w:cs="宋体"/>
          <w:b w:val="0"/>
          <w:bCs w:val="0"/>
          <w:i w:val="0"/>
          <w:iCs w:val="0"/>
          <w:smallCaps w:val="0"/>
          <w:color w:val="auto"/>
          <w:sz w:val="32"/>
          <w:szCs w:val="32"/>
          <w:lang w:val="en-US" w:eastAsia="zh-CN"/>
        </w:rPr>
      </w:pPr>
      <w:r>
        <w:rPr>
          <w:rFonts w:hint="eastAsia" w:ascii="仿宋_GB2312" w:hAnsi="仿宋_GB2312" w:eastAsia="仿宋_GB2312" w:cs="仿宋_GB2312"/>
          <w:b w:val="0"/>
          <w:bCs w:val="0"/>
          <w:i w:val="0"/>
          <w:iCs w:val="0"/>
          <w:color w:val="auto"/>
          <w:sz w:val="32"/>
          <w:szCs w:val="32"/>
          <w:lang w:val="en-US" w:eastAsia="zh-CN"/>
        </w:rPr>
        <w:t>2024年</w:t>
      </w:r>
      <w:r>
        <w:rPr>
          <w:rFonts w:hint="eastAsia" w:ascii="仿宋_GB2312" w:hAnsi="仿宋_GB2312" w:eastAsia="仿宋_GB2312" w:cs="仿宋_GB2312"/>
          <w:b w:val="0"/>
          <w:bCs w:val="0"/>
          <w:i w:val="0"/>
          <w:iCs w:val="0"/>
          <w:color w:val="auto"/>
          <w:sz w:val="32"/>
          <w:szCs w:val="32"/>
          <w:shd w:val="clear" w:color="auto" w:fill="FFFFFF"/>
        </w:rPr>
        <w:t>，</w:t>
      </w:r>
      <w:r>
        <w:rPr>
          <w:rFonts w:hint="eastAsia" w:ascii="仿宋_GB2312" w:hAnsi="仿宋_GB2312" w:eastAsia="仿宋_GB2312" w:cs="仿宋_GB2312"/>
          <w:b w:val="0"/>
          <w:bCs w:val="0"/>
          <w:i w:val="0"/>
          <w:iCs w:val="0"/>
          <w:color w:val="auto"/>
          <w:sz w:val="32"/>
          <w:szCs w:val="32"/>
          <w:shd w:val="clear" w:color="auto" w:fill="FFFFFF"/>
          <w:lang w:val="en-US" w:eastAsia="zh-CN"/>
        </w:rPr>
        <w:t>我局</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坚持</w:t>
      </w:r>
      <w:r>
        <w:rPr>
          <w:rFonts w:hint="eastAsia" w:ascii="仿宋_GB2312" w:hAnsi="仿宋_GB2312" w:eastAsia="仿宋_GB2312" w:cs="仿宋_GB2312"/>
          <w:b w:val="0"/>
          <w:bCs w:val="0"/>
          <w:i w:val="0"/>
          <w:iCs w:val="0"/>
          <w:caps w:val="0"/>
          <w:color w:val="auto"/>
          <w:spacing w:val="0"/>
          <w:sz w:val="32"/>
          <w:szCs w:val="32"/>
          <w:shd w:val="clear" w:color="auto" w:fill="FFFFFF"/>
        </w:rPr>
        <w:t>严格落实行政执法“三项制度”</w:t>
      </w: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w:t>
      </w:r>
      <w:r>
        <w:rPr>
          <w:rFonts w:hint="eastAsia" w:ascii="仿宋_GB2312" w:hAnsi="仿宋_GB2312" w:eastAsia="仿宋_GB2312" w:cs="仿宋_GB2312"/>
          <w:b w:val="0"/>
          <w:bCs w:val="0"/>
          <w:i w:val="0"/>
          <w:iCs w:val="0"/>
          <w:caps w:val="0"/>
          <w:color w:val="auto"/>
          <w:spacing w:val="0"/>
          <w:sz w:val="32"/>
          <w:szCs w:val="32"/>
          <w:shd w:val="clear" w:color="auto" w:fill="FFFFFF"/>
        </w:rPr>
        <w:t>一是严格落实行政执法公示制度</w:t>
      </w: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全年</w:t>
      </w:r>
      <w:r>
        <w:rPr>
          <w:rFonts w:hint="eastAsia" w:ascii="仿宋_GB2312" w:hAnsi="仿宋_GB2312" w:eastAsia="仿宋_GB2312" w:cs="仿宋_GB2312"/>
          <w:b w:val="0"/>
          <w:bCs w:val="0"/>
          <w:i w:val="0"/>
          <w:iCs w:val="0"/>
          <w:caps w:val="0"/>
          <w:color w:val="auto"/>
          <w:spacing w:val="0"/>
          <w:sz w:val="32"/>
          <w:szCs w:val="32"/>
          <w:highlight w:val="none"/>
          <w:shd w:val="clear" w:color="auto" w:fill="FFFFFF"/>
          <w:lang w:val="en-US" w:eastAsia="zh-CN"/>
        </w:rPr>
        <w:t>在“信用中国”大连网站按时公示行政许可31件，行政处罚15件，在辽宁省“互联网+监管”网站公示行政执法检查结果28件；</w:t>
      </w:r>
      <w:r>
        <w:rPr>
          <w:rFonts w:hint="eastAsia" w:ascii="仿宋_GB2312" w:hAnsi="仿宋_GB2312" w:eastAsia="仿宋_GB2312" w:cs="仿宋_GB2312"/>
          <w:b w:val="0"/>
          <w:bCs w:val="0"/>
          <w:i w:val="0"/>
          <w:iCs w:val="0"/>
          <w:caps w:val="0"/>
          <w:color w:val="auto"/>
          <w:spacing w:val="0"/>
          <w:sz w:val="32"/>
          <w:szCs w:val="32"/>
          <w:shd w:val="clear" w:color="auto" w:fill="FFFFFF"/>
        </w:rPr>
        <w:t>二是严格落实执法全过程记录制</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度，所有行政执法均通</w:t>
      </w:r>
      <w:r>
        <w:rPr>
          <w:rFonts w:hint="eastAsia" w:ascii="仿宋_GB2312" w:hAnsi="仿宋_GB2312" w:eastAsia="仿宋_GB2312" w:cs="仿宋_GB2312"/>
          <w:b w:val="0"/>
          <w:bCs w:val="0"/>
          <w:i w:val="0"/>
          <w:iCs w:val="0"/>
          <w:caps w:val="0"/>
          <w:color w:val="auto"/>
          <w:spacing w:val="0"/>
          <w:sz w:val="32"/>
          <w:szCs w:val="32"/>
          <w:shd w:val="clear" w:color="auto" w:fill="FFFFFF"/>
        </w:rPr>
        <w:t>过文字、音像记录等方式进行全程记录，</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并按照《</w:t>
      </w:r>
      <w:r>
        <w:rPr>
          <w:rFonts w:hint="eastAsia" w:ascii="仿宋_GB2312" w:hAnsi="仿宋_GB2312" w:eastAsia="仿宋_GB2312" w:cs="仿宋_GB2312"/>
          <w:b w:val="0"/>
          <w:bCs w:val="0"/>
          <w:i w:val="0"/>
          <w:iCs w:val="0"/>
          <w:caps w:val="0"/>
          <w:color w:val="auto"/>
          <w:spacing w:val="0"/>
          <w:sz w:val="32"/>
          <w:szCs w:val="32"/>
          <w:shd w:val="clear" w:color="auto" w:fill="FFFFFF"/>
        </w:rPr>
        <w:t>辽宁省水行政执法案卷通用标准水行政执法文书示范文本</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》，规范使用并填写执法文书，</w:t>
      </w:r>
      <w:r>
        <w:rPr>
          <w:rFonts w:hint="eastAsia" w:ascii="仿宋_GB2312" w:hAnsi="仿宋_GB2312" w:eastAsia="仿宋_GB2312" w:cs="仿宋_GB2312"/>
          <w:b w:val="0"/>
          <w:bCs w:val="0"/>
          <w:i w:val="0"/>
          <w:iCs w:val="0"/>
          <w:caps w:val="0"/>
          <w:color w:val="auto"/>
          <w:spacing w:val="0"/>
          <w:sz w:val="32"/>
          <w:szCs w:val="32"/>
          <w:shd w:val="clear" w:color="auto" w:fill="FFFFFF"/>
        </w:rPr>
        <w:t>确保行政执法案</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卷内容齐全、</w:t>
      </w:r>
      <w:r>
        <w:rPr>
          <w:rFonts w:hint="eastAsia" w:ascii="仿宋_GB2312" w:hAnsi="仿宋_GB2312" w:eastAsia="仿宋_GB2312" w:cs="仿宋_GB2312"/>
          <w:b w:val="0"/>
          <w:bCs w:val="0"/>
          <w:i w:val="0"/>
          <w:iCs w:val="0"/>
          <w:caps w:val="0"/>
          <w:color w:val="auto"/>
          <w:spacing w:val="0"/>
          <w:sz w:val="32"/>
          <w:szCs w:val="32"/>
          <w:shd w:val="clear" w:color="auto" w:fill="FFFFFF"/>
        </w:rPr>
        <w:t>记录</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完整</w:t>
      </w:r>
      <w:r>
        <w:rPr>
          <w:rFonts w:hint="eastAsia" w:ascii="仿宋_GB2312" w:hAnsi="仿宋_GB2312" w:eastAsia="仿宋_GB2312" w:cs="仿宋_GB2312"/>
          <w:b w:val="0"/>
          <w:bCs w:val="0"/>
          <w:i w:val="0"/>
          <w:iCs w:val="0"/>
          <w:caps w:val="0"/>
          <w:color w:val="auto"/>
          <w:spacing w:val="0"/>
          <w:sz w:val="32"/>
          <w:szCs w:val="32"/>
          <w:shd w:val="clear" w:color="auto" w:fill="FFFFFF"/>
        </w:rPr>
        <w:t>、</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填写</w:t>
      </w:r>
      <w:r>
        <w:rPr>
          <w:rFonts w:hint="eastAsia" w:ascii="仿宋_GB2312" w:hAnsi="仿宋_GB2312" w:eastAsia="仿宋_GB2312" w:cs="仿宋_GB2312"/>
          <w:b w:val="0"/>
          <w:bCs w:val="0"/>
          <w:i w:val="0"/>
          <w:iCs w:val="0"/>
          <w:caps w:val="0"/>
          <w:color w:val="auto"/>
          <w:spacing w:val="0"/>
          <w:sz w:val="32"/>
          <w:szCs w:val="32"/>
          <w:shd w:val="clear" w:color="auto" w:fill="FFFFFF"/>
        </w:rPr>
        <w:t>规范。三是</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严格落实</w:t>
      </w:r>
      <w:r>
        <w:rPr>
          <w:rFonts w:hint="eastAsia" w:ascii="仿宋_GB2312" w:hAnsi="仿宋_GB2312" w:eastAsia="仿宋_GB2312" w:cs="仿宋_GB2312"/>
          <w:b w:val="0"/>
          <w:bCs w:val="0"/>
          <w:i w:val="0"/>
          <w:iCs w:val="0"/>
          <w:caps w:val="0"/>
          <w:color w:val="auto"/>
          <w:spacing w:val="0"/>
          <w:sz w:val="32"/>
          <w:szCs w:val="32"/>
          <w:shd w:val="clear" w:color="auto" w:fill="FFFFFF"/>
        </w:rPr>
        <w:t>重大执法决定法制审核</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制度，切实提高重大执法决定法制审核标准，确保行政处罚案件“应审尽审”，对疑难复杂案件，聘请</w:t>
      </w:r>
      <w:r>
        <w:rPr>
          <w:rFonts w:hint="eastAsia" w:ascii="仿宋_GB2312" w:hAnsi="仿宋_GB2312" w:eastAsia="仿宋_GB2312" w:cs="仿宋_GB2312"/>
          <w:b w:val="0"/>
          <w:bCs w:val="0"/>
          <w:i w:val="0"/>
          <w:iCs w:val="0"/>
          <w:caps w:val="0"/>
          <w:color w:val="auto"/>
          <w:spacing w:val="0"/>
          <w:sz w:val="32"/>
          <w:szCs w:val="32"/>
          <w:shd w:val="clear" w:color="auto" w:fill="FFFFFF"/>
        </w:rPr>
        <w:t>法律顾问</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通过出具法律意见书方式</w:t>
      </w:r>
      <w:r>
        <w:rPr>
          <w:rFonts w:hint="eastAsia" w:ascii="仿宋_GB2312" w:hAnsi="仿宋_GB2312" w:eastAsia="仿宋_GB2312" w:cs="仿宋_GB2312"/>
          <w:b w:val="0"/>
          <w:bCs w:val="0"/>
          <w:i w:val="0"/>
          <w:iCs w:val="0"/>
          <w:caps w:val="0"/>
          <w:color w:val="auto"/>
          <w:spacing w:val="0"/>
          <w:sz w:val="32"/>
          <w:szCs w:val="32"/>
          <w:shd w:val="clear" w:color="auto" w:fill="FFFFFF"/>
        </w:rPr>
        <w:t>参与审核</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34E68308">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3" w:firstLineChars="200"/>
        <w:jc w:val="left"/>
        <w:textAlignment w:val="auto"/>
        <w:outlineLvl w:val="9"/>
        <w:rPr>
          <w:rFonts w:hint="eastAsia" w:ascii="楷体_GB2312" w:hAnsi="楷体_GB2312" w:eastAsia="楷体_GB2312" w:cs="楷体_GB2312"/>
          <w:i w:val="0"/>
          <w:iCs w:val="0"/>
          <w:caps w:val="0"/>
          <w:color w:val="auto"/>
          <w:spacing w:val="0"/>
          <w:sz w:val="32"/>
          <w:szCs w:val="32"/>
        </w:rPr>
      </w:pPr>
      <w:r>
        <w:rPr>
          <w:rFonts w:hint="eastAsia" w:ascii="楷体_GB2312" w:hAnsi="楷体_GB2312" w:eastAsia="楷体_GB2312" w:cs="楷体_GB2312"/>
          <w:b/>
          <w:bCs/>
          <w:i w:val="0"/>
          <w:iCs w:val="0"/>
          <w:caps w:val="0"/>
          <w:color w:val="auto"/>
          <w:spacing w:val="0"/>
          <w:sz w:val="32"/>
          <w:szCs w:val="32"/>
        </w:rPr>
        <w:t>（</w:t>
      </w:r>
      <w:r>
        <w:rPr>
          <w:rFonts w:hint="eastAsia" w:ascii="楷体_GB2312" w:hAnsi="楷体_GB2312" w:eastAsia="楷体_GB2312" w:cs="楷体_GB2312"/>
          <w:b/>
          <w:bCs/>
          <w:i w:val="0"/>
          <w:iCs w:val="0"/>
          <w:caps w:val="0"/>
          <w:color w:val="auto"/>
          <w:spacing w:val="0"/>
          <w:sz w:val="32"/>
          <w:szCs w:val="32"/>
          <w:lang w:val="en-US" w:eastAsia="zh-CN"/>
        </w:rPr>
        <w:t>五</w:t>
      </w:r>
      <w:r>
        <w:rPr>
          <w:rFonts w:hint="eastAsia" w:ascii="楷体_GB2312" w:hAnsi="楷体_GB2312" w:eastAsia="楷体_GB2312" w:cs="楷体_GB2312"/>
          <w:b/>
          <w:bCs/>
          <w:i w:val="0"/>
          <w:iCs w:val="0"/>
          <w:caps w:val="0"/>
          <w:color w:val="auto"/>
          <w:spacing w:val="0"/>
          <w:sz w:val="32"/>
          <w:szCs w:val="32"/>
        </w:rPr>
        <w:t>）依法全面履行职能</w:t>
      </w:r>
      <w:r>
        <w:rPr>
          <w:rFonts w:hint="eastAsia" w:ascii="楷体_GB2312" w:hAnsi="楷体_GB2312" w:eastAsia="楷体_GB2312" w:cs="楷体_GB2312"/>
          <w:b/>
          <w:bCs/>
          <w:i w:val="0"/>
          <w:iCs w:val="0"/>
          <w:caps w:val="0"/>
          <w:color w:val="auto"/>
          <w:spacing w:val="0"/>
          <w:sz w:val="32"/>
          <w:szCs w:val="32"/>
          <w:lang w:val="en-US" w:eastAsia="zh-CN"/>
        </w:rPr>
        <w:t>情况</w:t>
      </w:r>
    </w:p>
    <w:p w14:paraId="1DC68F41">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lang w:val="en-US" w:eastAsia="zh-CN"/>
        </w:rPr>
        <w:t>一是加强组织领导，创新思路，</w:t>
      </w:r>
      <w:r>
        <w:rPr>
          <w:rFonts w:hint="eastAsia" w:ascii="仿宋_GB2312" w:hAnsi="仿宋_GB2312" w:eastAsia="仿宋_GB2312" w:cs="仿宋_GB2312"/>
          <w:i w:val="0"/>
          <w:iCs w:val="0"/>
          <w:caps w:val="0"/>
          <w:color w:val="auto"/>
          <w:spacing w:val="0"/>
          <w:sz w:val="32"/>
          <w:szCs w:val="32"/>
        </w:rPr>
        <w:t>落实法治建设第一责任人职责。召开法治建设工作专题党组会议，</w:t>
      </w:r>
      <w:r>
        <w:rPr>
          <w:rFonts w:hint="eastAsia" w:ascii="仿宋_GB2312" w:hAnsi="仿宋_GB2312" w:eastAsia="仿宋_GB2312" w:cs="仿宋_GB2312"/>
          <w:i w:val="0"/>
          <w:iCs w:val="0"/>
          <w:caps w:val="0"/>
          <w:color w:val="auto"/>
          <w:spacing w:val="0"/>
          <w:sz w:val="32"/>
          <w:szCs w:val="32"/>
          <w:lang w:val="en-US" w:eastAsia="zh-CN"/>
        </w:rPr>
        <w:t>根据人员变动情况</w:t>
      </w:r>
      <w:r>
        <w:rPr>
          <w:rFonts w:hint="eastAsia" w:ascii="仿宋_GB2312" w:hAnsi="仿宋_GB2312" w:eastAsia="仿宋_GB2312" w:cs="仿宋_GB2312"/>
          <w:i w:val="0"/>
          <w:iCs w:val="0"/>
          <w:caps w:val="0"/>
          <w:color w:val="auto"/>
          <w:spacing w:val="0"/>
          <w:sz w:val="32"/>
          <w:szCs w:val="32"/>
        </w:rPr>
        <w:t>及时调整法治建设领导小组，研究部署法治建设相关工作。</w:t>
      </w:r>
      <w:r>
        <w:rPr>
          <w:rFonts w:hint="eastAsia" w:ascii="仿宋_GB2312" w:hAnsi="仿宋_GB2312" w:eastAsia="仿宋_GB2312" w:cs="仿宋_GB2312"/>
          <w:i w:val="0"/>
          <w:iCs w:val="0"/>
          <w:caps w:val="0"/>
          <w:color w:val="auto"/>
          <w:spacing w:val="0"/>
          <w:sz w:val="32"/>
          <w:szCs w:val="32"/>
          <w:lang w:val="en-US" w:eastAsia="zh-CN"/>
        </w:rPr>
        <w:t>二是建立和完善水务系统</w:t>
      </w:r>
      <w:r>
        <w:rPr>
          <w:rFonts w:hint="eastAsia" w:ascii="仿宋_GB2312" w:hAnsi="仿宋_GB2312" w:eastAsia="仿宋_GB2312" w:cs="仿宋_GB2312"/>
          <w:i w:val="0"/>
          <w:iCs w:val="0"/>
          <w:caps w:val="0"/>
          <w:color w:val="auto"/>
          <w:spacing w:val="0"/>
          <w:sz w:val="32"/>
          <w:szCs w:val="32"/>
        </w:rPr>
        <w:t>权责清单，明确法律依据、实施主体、责任方式等，实行清单制管理。</w:t>
      </w:r>
      <w:r>
        <w:rPr>
          <w:rFonts w:hint="eastAsia" w:ascii="仿宋_GB2312" w:hAnsi="仿宋_GB2312" w:eastAsia="仿宋_GB2312" w:cs="仿宋_GB2312"/>
          <w:i w:val="0"/>
          <w:iCs w:val="0"/>
          <w:caps w:val="0"/>
          <w:color w:val="auto"/>
          <w:spacing w:val="0"/>
          <w:sz w:val="32"/>
          <w:szCs w:val="32"/>
          <w:lang w:val="en-US" w:eastAsia="zh-CN"/>
        </w:rPr>
        <w:t>三是</w:t>
      </w:r>
      <w:r>
        <w:rPr>
          <w:rFonts w:hint="eastAsia" w:ascii="仿宋_GB2312" w:hAnsi="仿宋_GB2312" w:eastAsia="仿宋_GB2312" w:cs="仿宋_GB2312"/>
          <w:i w:val="0"/>
          <w:iCs w:val="0"/>
          <w:caps w:val="0"/>
          <w:color w:val="auto"/>
          <w:spacing w:val="0"/>
          <w:sz w:val="32"/>
          <w:szCs w:val="32"/>
        </w:rPr>
        <w:t>严格行政审批流程、全面实行网络化</w:t>
      </w:r>
      <w:r>
        <w:rPr>
          <w:rFonts w:hint="eastAsia" w:ascii="仿宋_GB2312" w:hAnsi="仿宋_GB2312" w:eastAsia="仿宋_GB2312" w:cs="仿宋_GB2312"/>
          <w:i w:val="0"/>
          <w:iCs w:val="0"/>
          <w:caps w:val="0"/>
          <w:color w:val="auto"/>
          <w:spacing w:val="0"/>
          <w:sz w:val="32"/>
          <w:szCs w:val="32"/>
          <w:lang w:eastAsia="zh-CN"/>
        </w:rPr>
        <w:t>，</w:t>
      </w:r>
      <w:r>
        <w:rPr>
          <w:rFonts w:hint="eastAsia" w:ascii="仿宋_GB2312" w:hAnsi="仿宋_GB2312" w:eastAsia="仿宋_GB2312" w:cs="仿宋_GB2312"/>
          <w:i w:val="0"/>
          <w:iCs w:val="0"/>
          <w:caps w:val="0"/>
          <w:color w:val="auto"/>
          <w:spacing w:val="0"/>
          <w:sz w:val="32"/>
          <w:szCs w:val="32"/>
        </w:rPr>
        <w:t>全面普及行政审批服务“马上办、网上办、一次办”，所有行政审批事项都由窗口统一受理，所有需提交材料，法律依据、办结时限都进行了网上公示，并制作了行政审批办事指南和办事流程，方便群众办事。</w:t>
      </w:r>
    </w:p>
    <w:p w14:paraId="20DCB830">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3" w:firstLineChars="200"/>
        <w:jc w:val="left"/>
        <w:textAlignment w:val="auto"/>
        <w:outlineLvl w:val="9"/>
        <w:rPr>
          <w:rFonts w:hint="eastAsia" w:ascii="楷体_GB2312" w:hAnsi="楷体_GB2312" w:eastAsia="楷体_GB2312" w:cs="楷体_GB2312"/>
          <w:b/>
          <w:bCs/>
          <w:i w:val="0"/>
          <w:iCs w:val="0"/>
          <w:caps w:val="0"/>
          <w:color w:val="auto"/>
          <w:spacing w:val="0"/>
          <w:sz w:val="32"/>
          <w:szCs w:val="32"/>
        </w:rPr>
      </w:pPr>
      <w:r>
        <w:rPr>
          <w:rFonts w:hint="eastAsia" w:ascii="楷体_GB2312" w:hAnsi="楷体_GB2312" w:eastAsia="楷体_GB2312" w:cs="楷体_GB2312"/>
          <w:b/>
          <w:bCs/>
          <w:i w:val="0"/>
          <w:iCs w:val="0"/>
          <w:caps w:val="0"/>
          <w:color w:val="auto"/>
          <w:spacing w:val="0"/>
          <w:sz w:val="32"/>
          <w:szCs w:val="32"/>
        </w:rPr>
        <w:t>(</w:t>
      </w:r>
      <w:r>
        <w:rPr>
          <w:rFonts w:hint="eastAsia" w:ascii="楷体_GB2312" w:hAnsi="楷体_GB2312" w:eastAsia="楷体_GB2312" w:cs="楷体_GB2312"/>
          <w:b/>
          <w:bCs/>
          <w:i w:val="0"/>
          <w:iCs w:val="0"/>
          <w:caps w:val="0"/>
          <w:color w:val="auto"/>
          <w:spacing w:val="0"/>
          <w:sz w:val="32"/>
          <w:szCs w:val="32"/>
          <w:lang w:val="en-US" w:eastAsia="zh-CN"/>
        </w:rPr>
        <w:t>六</w:t>
      </w:r>
      <w:r>
        <w:rPr>
          <w:rFonts w:hint="eastAsia" w:ascii="楷体_GB2312" w:hAnsi="楷体_GB2312" w:eastAsia="楷体_GB2312" w:cs="楷体_GB2312"/>
          <w:b/>
          <w:bCs/>
          <w:i w:val="0"/>
          <w:iCs w:val="0"/>
          <w:caps w:val="0"/>
          <w:color w:val="auto"/>
          <w:spacing w:val="0"/>
          <w:sz w:val="32"/>
          <w:szCs w:val="32"/>
        </w:rPr>
        <w:t>)社会矛盾纠纷化解</w:t>
      </w:r>
      <w:r>
        <w:rPr>
          <w:rFonts w:hint="eastAsia" w:ascii="楷体_GB2312" w:hAnsi="楷体_GB2312" w:eastAsia="楷体_GB2312" w:cs="楷体_GB2312"/>
          <w:b/>
          <w:bCs/>
          <w:i w:val="0"/>
          <w:iCs w:val="0"/>
          <w:caps w:val="0"/>
          <w:color w:val="auto"/>
          <w:spacing w:val="0"/>
          <w:sz w:val="32"/>
          <w:szCs w:val="32"/>
          <w:lang w:val="en-US" w:eastAsia="zh-CN"/>
        </w:rPr>
        <w:t>情况</w:t>
      </w:r>
      <w:r>
        <w:rPr>
          <w:rFonts w:hint="eastAsia" w:ascii="楷体_GB2312" w:hAnsi="楷体_GB2312" w:eastAsia="楷体_GB2312" w:cs="楷体_GB2312"/>
          <w:b/>
          <w:bCs/>
          <w:i w:val="0"/>
          <w:iCs w:val="0"/>
          <w:caps w:val="0"/>
          <w:color w:val="auto"/>
          <w:spacing w:val="0"/>
          <w:sz w:val="32"/>
          <w:szCs w:val="32"/>
        </w:rPr>
        <w:t>。</w:t>
      </w:r>
    </w:p>
    <w:p w14:paraId="00952D1D">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i w:val="0"/>
          <w:iCs w:val="0"/>
          <w:caps w:val="0"/>
          <w:color w:val="auto"/>
          <w:spacing w:val="0"/>
          <w:sz w:val="32"/>
          <w:szCs w:val="32"/>
        </w:rPr>
        <w:t>健全水事纠纷化解工作机制。对容易发生水事纠纷的领域及早制定水事纠纷处置应急预案、水事排查预警机制，做到抓早、抓小、抓头，把问题遏制在萌芽状态。</w:t>
      </w:r>
      <w:r>
        <w:rPr>
          <w:rFonts w:hint="eastAsia" w:ascii="仿宋_GB2312" w:hAnsi="仿宋_GB2312" w:eastAsia="仿宋_GB2312" w:cs="仿宋_GB2312"/>
          <w:i w:val="0"/>
          <w:iCs w:val="0"/>
          <w:caps w:val="0"/>
          <w:color w:val="auto"/>
          <w:spacing w:val="0"/>
          <w:sz w:val="32"/>
          <w:szCs w:val="32"/>
          <w:lang w:val="en-US" w:eastAsia="zh-CN"/>
        </w:rPr>
        <w:t>2024年，我局共受理信访案件10件，12345便民服务平台144件，接到办件后，我局领导高度重视，第一时间</w:t>
      </w:r>
      <w:r>
        <w:rPr>
          <w:rFonts w:hint="eastAsia" w:ascii="仿宋_GB2312" w:hAnsi="仿宋_GB2312" w:eastAsia="仿宋_GB2312" w:cs="仿宋_GB2312"/>
          <w:i w:val="0"/>
          <w:iCs w:val="0"/>
          <w:caps w:val="0"/>
          <w:color w:val="auto"/>
          <w:spacing w:val="0"/>
          <w:sz w:val="32"/>
          <w:szCs w:val="32"/>
        </w:rPr>
        <w:t>作出安排，</w:t>
      </w:r>
      <w:r>
        <w:rPr>
          <w:rFonts w:hint="eastAsia" w:ascii="仿宋_GB2312" w:hAnsi="仿宋_GB2312" w:eastAsia="仿宋_GB2312" w:cs="仿宋_GB2312"/>
          <w:i w:val="0"/>
          <w:iCs w:val="0"/>
          <w:caps w:val="0"/>
          <w:color w:val="auto"/>
          <w:spacing w:val="0"/>
          <w:sz w:val="32"/>
          <w:szCs w:val="32"/>
          <w:lang w:val="en-US" w:eastAsia="zh-CN"/>
        </w:rPr>
        <w:t>由</w:t>
      </w:r>
      <w:r>
        <w:rPr>
          <w:rFonts w:hint="eastAsia" w:ascii="仿宋_GB2312" w:hAnsi="仿宋_GB2312" w:eastAsia="仿宋_GB2312" w:cs="仿宋_GB2312"/>
          <w:i w:val="0"/>
          <w:iCs w:val="0"/>
          <w:caps w:val="0"/>
          <w:color w:val="auto"/>
          <w:spacing w:val="0"/>
          <w:sz w:val="32"/>
          <w:szCs w:val="32"/>
        </w:rPr>
        <w:t>专人负责对接，现场调查办理。截止目前，已全部办结，办结率达100％。</w:t>
      </w:r>
      <w:r>
        <w:rPr>
          <w:rFonts w:hint="eastAsia" w:ascii="仿宋_GB2312" w:hAnsi="仿宋_GB2312" w:eastAsia="仿宋_GB2312" w:cs="仿宋_GB2312"/>
          <w:i w:val="0"/>
          <w:iCs w:val="0"/>
          <w:caps w:val="0"/>
          <w:color w:val="auto"/>
          <w:spacing w:val="0"/>
          <w:sz w:val="32"/>
          <w:szCs w:val="32"/>
          <w:lang w:val="en-US" w:eastAsia="zh-CN"/>
        </w:rPr>
        <w:t xml:space="preserve">                                                                                                                                                                                                                                                                                                                                                                                                                                                                                                                                                                                                                                                                                                                                                                                                                                                                                                                                                                                                                                                                                                                                                                                                                                                                                                                 </w:t>
      </w:r>
    </w:p>
    <w:p w14:paraId="2BC92AA5">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3" w:firstLineChars="200"/>
        <w:jc w:val="left"/>
        <w:textAlignment w:val="auto"/>
        <w:outlineLvl w:val="9"/>
        <w:rPr>
          <w:rFonts w:hint="eastAsia" w:ascii="楷体_GB2312" w:hAnsi="楷体_GB2312" w:eastAsia="楷体_GB2312" w:cs="楷体_GB2312"/>
          <w:b/>
          <w:bCs/>
          <w:i w:val="0"/>
          <w:iCs w:val="0"/>
          <w:caps w:val="0"/>
          <w:color w:val="auto"/>
          <w:spacing w:val="0"/>
          <w:sz w:val="32"/>
          <w:szCs w:val="32"/>
          <w:lang w:val="en-US" w:eastAsia="zh-CN"/>
        </w:rPr>
      </w:pPr>
      <w:r>
        <w:rPr>
          <w:rFonts w:hint="eastAsia" w:ascii="楷体_GB2312" w:hAnsi="楷体_GB2312" w:eastAsia="楷体_GB2312" w:cs="楷体_GB2312"/>
          <w:b/>
          <w:bCs/>
          <w:i w:val="0"/>
          <w:iCs w:val="0"/>
          <w:caps w:val="0"/>
          <w:color w:val="auto"/>
          <w:spacing w:val="0"/>
          <w:sz w:val="32"/>
          <w:szCs w:val="32"/>
        </w:rPr>
        <w:t>（</w:t>
      </w:r>
      <w:r>
        <w:rPr>
          <w:rFonts w:hint="eastAsia" w:ascii="楷体_GB2312" w:hAnsi="楷体_GB2312" w:eastAsia="楷体_GB2312" w:cs="楷体_GB2312"/>
          <w:b/>
          <w:bCs/>
          <w:i w:val="0"/>
          <w:iCs w:val="0"/>
          <w:caps w:val="0"/>
          <w:color w:val="auto"/>
          <w:spacing w:val="0"/>
          <w:sz w:val="32"/>
          <w:szCs w:val="32"/>
          <w:lang w:val="en-US" w:eastAsia="zh-CN"/>
        </w:rPr>
        <w:t>七</w:t>
      </w:r>
      <w:r>
        <w:rPr>
          <w:rFonts w:hint="eastAsia" w:ascii="楷体_GB2312" w:hAnsi="楷体_GB2312" w:eastAsia="楷体_GB2312" w:cs="楷体_GB2312"/>
          <w:b/>
          <w:bCs/>
          <w:i w:val="0"/>
          <w:iCs w:val="0"/>
          <w:caps w:val="0"/>
          <w:color w:val="auto"/>
          <w:spacing w:val="0"/>
          <w:sz w:val="32"/>
          <w:szCs w:val="32"/>
        </w:rPr>
        <w:t>）</w:t>
      </w:r>
      <w:r>
        <w:rPr>
          <w:rFonts w:hint="eastAsia" w:ascii="楷体_GB2312" w:hAnsi="楷体_GB2312" w:eastAsia="楷体_GB2312" w:cs="楷体_GB2312"/>
          <w:b/>
          <w:bCs/>
          <w:i w:val="0"/>
          <w:iCs w:val="0"/>
          <w:caps w:val="0"/>
          <w:color w:val="auto"/>
          <w:spacing w:val="0"/>
          <w:sz w:val="32"/>
          <w:szCs w:val="32"/>
          <w:lang w:val="en-US" w:eastAsia="zh-CN"/>
        </w:rPr>
        <w:t>普法工作推进情况</w:t>
      </w:r>
    </w:p>
    <w:p w14:paraId="6061F930">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rPr>
        <w:t>加大普法宣传力度，提升公众法治素养。一是制定</w:t>
      </w:r>
      <w:r>
        <w:rPr>
          <w:rFonts w:hint="eastAsia" w:ascii="仿宋_GB2312" w:hAnsi="仿宋_GB2312" w:eastAsia="仿宋_GB2312" w:cs="仿宋_GB2312"/>
          <w:i w:val="0"/>
          <w:iCs w:val="0"/>
          <w:caps w:val="0"/>
          <w:color w:val="auto"/>
          <w:spacing w:val="0"/>
          <w:sz w:val="32"/>
          <w:szCs w:val="32"/>
          <w:lang w:val="en-US" w:eastAsia="zh-CN"/>
        </w:rPr>
        <w:t>普法宣传</w:t>
      </w:r>
      <w:r>
        <w:rPr>
          <w:rFonts w:hint="eastAsia" w:ascii="仿宋_GB2312" w:hAnsi="仿宋_GB2312" w:eastAsia="仿宋_GB2312" w:cs="仿宋_GB2312"/>
          <w:i w:val="0"/>
          <w:iCs w:val="0"/>
          <w:caps w:val="0"/>
          <w:color w:val="auto"/>
          <w:spacing w:val="0"/>
          <w:sz w:val="32"/>
          <w:szCs w:val="32"/>
        </w:rPr>
        <w:t>实施方案，将普法内容、普法责任细化。二是利用3·22“世界水日”“中国水周”、“节水宣传周”、“6.14”信用记录关爱日</w:t>
      </w:r>
      <w:r>
        <w:rPr>
          <w:rFonts w:hint="eastAsia" w:ascii="仿宋_GB2312" w:hAnsi="仿宋_GB2312" w:eastAsia="仿宋_GB2312" w:cs="仿宋_GB2312"/>
          <w:i w:val="0"/>
          <w:iCs w:val="0"/>
          <w:caps w:val="0"/>
          <w:color w:val="auto"/>
          <w:spacing w:val="0"/>
          <w:sz w:val="32"/>
          <w:szCs w:val="32"/>
          <w:lang w:val="en-US" w:eastAsia="zh-CN"/>
        </w:rPr>
        <w:t>等</w:t>
      </w:r>
      <w:r>
        <w:rPr>
          <w:rFonts w:hint="eastAsia" w:ascii="仿宋_GB2312" w:hAnsi="仿宋_GB2312" w:eastAsia="仿宋_GB2312" w:cs="仿宋_GB2312"/>
          <w:i w:val="0"/>
          <w:iCs w:val="0"/>
          <w:caps w:val="0"/>
          <w:color w:val="auto"/>
          <w:spacing w:val="0"/>
          <w:sz w:val="32"/>
          <w:szCs w:val="32"/>
        </w:rPr>
        <w:t>为契机，以《水法》《防洪法》《水土保持法》《河道管理条例》为重点，广泛深入开展</w:t>
      </w:r>
      <w:r>
        <w:rPr>
          <w:rFonts w:hint="eastAsia" w:ascii="仿宋_GB2312" w:hAnsi="仿宋_GB2312" w:eastAsia="仿宋_GB2312" w:cs="仿宋_GB2312"/>
          <w:i w:val="0"/>
          <w:iCs w:val="0"/>
          <w:caps w:val="0"/>
          <w:color w:val="auto"/>
          <w:spacing w:val="0"/>
          <w:sz w:val="32"/>
          <w:szCs w:val="32"/>
          <w:lang w:val="en-US" w:eastAsia="zh-CN"/>
        </w:rPr>
        <w:t>涉</w:t>
      </w:r>
      <w:r>
        <w:rPr>
          <w:rFonts w:hint="eastAsia" w:ascii="仿宋_GB2312" w:hAnsi="仿宋_GB2312" w:eastAsia="仿宋_GB2312" w:cs="仿宋_GB2312"/>
          <w:i w:val="0"/>
          <w:iCs w:val="0"/>
          <w:caps w:val="0"/>
          <w:color w:val="auto"/>
          <w:spacing w:val="0"/>
          <w:sz w:val="32"/>
          <w:szCs w:val="32"/>
        </w:rPr>
        <w:t>水法律法规的宣传教育活动。三是借助广播</w:t>
      </w:r>
      <w:r>
        <w:rPr>
          <w:rFonts w:hint="eastAsia" w:ascii="仿宋_GB2312" w:hAnsi="仿宋_GB2312" w:eastAsia="仿宋_GB2312" w:cs="仿宋_GB2312"/>
          <w:i w:val="0"/>
          <w:iCs w:val="0"/>
          <w:caps w:val="0"/>
          <w:color w:val="auto"/>
          <w:spacing w:val="0"/>
          <w:sz w:val="32"/>
          <w:szCs w:val="32"/>
          <w:lang w:val="en-US" w:eastAsia="zh-CN"/>
        </w:rPr>
        <w:t>电视</w:t>
      </w:r>
      <w:r>
        <w:rPr>
          <w:rFonts w:hint="eastAsia" w:ascii="仿宋_GB2312" w:hAnsi="仿宋_GB2312" w:eastAsia="仿宋_GB2312" w:cs="仿宋_GB2312"/>
          <w:i w:val="0"/>
          <w:iCs w:val="0"/>
          <w:caps w:val="0"/>
          <w:color w:val="auto"/>
          <w:spacing w:val="0"/>
          <w:sz w:val="32"/>
          <w:szCs w:val="32"/>
        </w:rPr>
        <w:t>、微信工作群等媒体，广泛宣传水法律法规知识，增强社会各界保护水资源、水环境的意识。</w:t>
      </w:r>
    </w:p>
    <w:p w14:paraId="48826CA8">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3" w:firstLineChars="200"/>
        <w:jc w:val="left"/>
        <w:textAlignment w:val="auto"/>
        <w:outlineLvl w:val="9"/>
        <w:rPr>
          <w:rFonts w:hint="default" w:ascii="黑体" w:hAnsi="黑体" w:eastAsia="黑体" w:cs="黑体"/>
          <w:b/>
          <w:bCs/>
          <w:color w:val="auto"/>
          <w:sz w:val="32"/>
          <w:szCs w:val="32"/>
          <w:lang w:val="en-US" w:eastAsia="zh-CN"/>
        </w:rPr>
      </w:pPr>
      <w:r>
        <w:rPr>
          <w:rFonts w:hint="eastAsia" w:ascii="黑体" w:hAnsi="黑体" w:eastAsia="黑体" w:cs="黑体"/>
          <w:b/>
          <w:bCs/>
          <w:i w:val="0"/>
          <w:iCs w:val="0"/>
          <w:caps w:val="0"/>
          <w:color w:val="auto"/>
          <w:spacing w:val="0"/>
          <w:sz w:val="32"/>
          <w:szCs w:val="32"/>
        </w:rPr>
        <w:t>二、</w:t>
      </w:r>
      <w:r>
        <w:rPr>
          <w:rFonts w:hint="eastAsia" w:ascii="黑体" w:hAnsi="黑体" w:eastAsia="黑体" w:cs="黑体"/>
          <w:b/>
          <w:bCs/>
          <w:i w:val="0"/>
          <w:iCs w:val="0"/>
          <w:caps w:val="0"/>
          <w:color w:val="auto"/>
          <w:spacing w:val="0"/>
          <w:sz w:val="32"/>
          <w:szCs w:val="32"/>
          <w:lang w:val="en-US" w:eastAsia="zh-CN"/>
        </w:rPr>
        <w:t>2024年</w:t>
      </w:r>
      <w:r>
        <w:rPr>
          <w:rFonts w:hint="eastAsia" w:ascii="黑体" w:hAnsi="黑体" w:eastAsia="黑体" w:cs="黑体"/>
          <w:b/>
          <w:bCs/>
          <w:i w:val="0"/>
          <w:iCs w:val="0"/>
          <w:caps w:val="0"/>
          <w:color w:val="auto"/>
          <w:spacing w:val="0"/>
          <w:sz w:val="32"/>
          <w:szCs w:val="32"/>
        </w:rPr>
        <w:t>法治</w:t>
      </w:r>
      <w:r>
        <w:rPr>
          <w:rFonts w:hint="eastAsia" w:ascii="黑体" w:hAnsi="黑体" w:eastAsia="黑体" w:cs="黑体"/>
          <w:b/>
          <w:bCs/>
          <w:i w:val="0"/>
          <w:iCs w:val="0"/>
          <w:caps w:val="0"/>
          <w:color w:val="auto"/>
          <w:spacing w:val="0"/>
          <w:sz w:val="32"/>
          <w:szCs w:val="32"/>
          <w:lang w:val="en-US" w:eastAsia="zh-CN"/>
        </w:rPr>
        <w:t>政府</w:t>
      </w:r>
      <w:r>
        <w:rPr>
          <w:rFonts w:hint="eastAsia" w:ascii="黑体" w:hAnsi="黑体" w:eastAsia="黑体" w:cs="黑体"/>
          <w:b/>
          <w:bCs/>
          <w:i w:val="0"/>
          <w:iCs w:val="0"/>
          <w:caps w:val="0"/>
          <w:color w:val="auto"/>
          <w:spacing w:val="0"/>
          <w:sz w:val="32"/>
          <w:szCs w:val="32"/>
        </w:rPr>
        <w:t>建设存在的</w:t>
      </w:r>
      <w:r>
        <w:rPr>
          <w:rFonts w:hint="eastAsia" w:ascii="黑体" w:hAnsi="黑体" w:eastAsia="黑体" w:cs="黑体"/>
          <w:b/>
          <w:bCs/>
          <w:i w:val="0"/>
          <w:iCs w:val="0"/>
          <w:caps w:val="0"/>
          <w:color w:val="auto"/>
          <w:spacing w:val="0"/>
          <w:sz w:val="32"/>
          <w:szCs w:val="32"/>
          <w:lang w:val="en-US" w:eastAsia="zh-CN"/>
        </w:rPr>
        <w:t>不足和原因</w:t>
      </w:r>
    </w:p>
    <w:p w14:paraId="06E9DE33">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b w:val="0"/>
          <w:bCs/>
          <w:i w:val="0"/>
          <w:caps w:val="0"/>
          <w:smallCaps/>
          <w:color w:val="auto"/>
          <w:spacing w:val="0"/>
          <w:kern w:val="0"/>
          <w:sz w:val="32"/>
          <w:szCs w:val="32"/>
          <w:u w:val="none"/>
          <w:shd w:val="clear" w:color="auto" w:fill="auto"/>
          <w:lang w:val="en-US" w:eastAsia="zh-CN"/>
        </w:rPr>
      </w:pPr>
      <w:r>
        <w:rPr>
          <w:rFonts w:hint="eastAsia" w:ascii="仿宋_GB2312" w:hAnsi="仿宋_GB2312" w:eastAsia="仿宋_GB2312" w:cs="仿宋_GB2312"/>
          <w:b w:val="0"/>
          <w:bCs/>
          <w:i w:val="0"/>
          <w:caps w:val="0"/>
          <w:smallCaps/>
          <w:color w:val="auto"/>
          <w:spacing w:val="0"/>
          <w:kern w:val="0"/>
          <w:sz w:val="32"/>
          <w:szCs w:val="32"/>
          <w:u w:val="none"/>
          <w:shd w:val="clear" w:color="auto" w:fill="auto"/>
          <w:lang w:val="en-US" w:eastAsia="zh-CN"/>
        </w:rPr>
        <w:t>一是行政执法培训仍需加强。水行政执法人员业务能力、法律专业整体素质不高，主要是</w:t>
      </w:r>
      <w:r>
        <w:rPr>
          <w:rFonts w:hint="eastAsia" w:ascii="仿宋_GB2312" w:hAnsi="仿宋_GB2312" w:eastAsia="仿宋_GB2312" w:cs="仿宋_GB2312"/>
          <w:i w:val="0"/>
          <w:iCs w:val="0"/>
          <w:caps w:val="0"/>
          <w:color w:val="auto"/>
          <w:spacing w:val="0"/>
          <w:sz w:val="32"/>
          <w:szCs w:val="32"/>
        </w:rPr>
        <w:t>缺乏</w:t>
      </w:r>
      <w:r>
        <w:rPr>
          <w:rFonts w:hint="eastAsia" w:ascii="仿宋_GB2312" w:hAnsi="仿宋_GB2312" w:eastAsia="仿宋_GB2312" w:cs="仿宋_GB2312"/>
          <w:i w:val="0"/>
          <w:iCs w:val="0"/>
          <w:caps w:val="0"/>
          <w:color w:val="auto"/>
          <w:spacing w:val="0"/>
          <w:sz w:val="32"/>
          <w:szCs w:val="32"/>
          <w:lang w:val="en-US" w:eastAsia="zh-CN"/>
        </w:rPr>
        <w:t>系统</w:t>
      </w:r>
      <w:r>
        <w:rPr>
          <w:rFonts w:hint="eastAsia" w:ascii="仿宋_GB2312" w:hAnsi="仿宋_GB2312" w:eastAsia="仿宋_GB2312" w:cs="仿宋_GB2312"/>
          <w:i w:val="0"/>
          <w:iCs w:val="0"/>
          <w:caps w:val="0"/>
          <w:color w:val="auto"/>
          <w:spacing w:val="0"/>
          <w:sz w:val="32"/>
          <w:szCs w:val="32"/>
        </w:rPr>
        <w:t>培训机会</w:t>
      </w:r>
      <w:r>
        <w:rPr>
          <w:rFonts w:hint="eastAsia" w:ascii="仿宋_GB2312" w:hAnsi="仿宋_GB2312" w:eastAsia="仿宋_GB2312" w:cs="仿宋_GB2312"/>
          <w:i w:val="0"/>
          <w:iCs w:val="0"/>
          <w:caps w:val="0"/>
          <w:color w:val="auto"/>
          <w:spacing w:val="0"/>
          <w:sz w:val="32"/>
          <w:szCs w:val="32"/>
          <w:lang w:eastAsia="zh-CN"/>
        </w:rPr>
        <w:t>，</w:t>
      </w:r>
      <w:r>
        <w:rPr>
          <w:rFonts w:hint="eastAsia" w:ascii="仿宋_GB2312" w:hAnsi="仿宋_GB2312" w:eastAsia="仿宋_GB2312" w:cs="仿宋_GB2312"/>
          <w:b w:val="0"/>
          <w:bCs/>
          <w:i w:val="0"/>
          <w:caps w:val="0"/>
          <w:smallCaps/>
          <w:color w:val="auto"/>
          <w:spacing w:val="0"/>
          <w:kern w:val="0"/>
          <w:sz w:val="32"/>
          <w:szCs w:val="32"/>
          <w:u w:val="none"/>
          <w:shd w:val="clear" w:color="auto" w:fill="auto"/>
          <w:lang w:val="en-US" w:eastAsia="zh-CN"/>
        </w:rPr>
        <w:t>难以适应新形势下工作要求。</w:t>
      </w:r>
    </w:p>
    <w:p w14:paraId="53AACCA8">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b w:val="0"/>
          <w:bCs/>
          <w:i w:val="0"/>
          <w:caps w:val="0"/>
          <w:smallCaps/>
          <w:color w:val="auto"/>
          <w:spacing w:val="0"/>
          <w:kern w:val="0"/>
          <w:sz w:val="32"/>
          <w:szCs w:val="32"/>
          <w:u w:val="none"/>
          <w:shd w:val="clear" w:color="auto" w:fill="auto"/>
          <w:lang w:val="en-US" w:eastAsia="zh-CN"/>
        </w:rPr>
      </w:pPr>
      <w:r>
        <w:rPr>
          <w:rFonts w:hint="eastAsia" w:ascii="仿宋_GB2312" w:hAnsi="仿宋_GB2312" w:eastAsia="仿宋_GB2312" w:cs="仿宋_GB2312"/>
          <w:b w:val="0"/>
          <w:bCs/>
          <w:i w:val="0"/>
          <w:caps w:val="0"/>
          <w:smallCaps/>
          <w:color w:val="auto"/>
          <w:spacing w:val="0"/>
          <w:kern w:val="0"/>
          <w:sz w:val="32"/>
          <w:szCs w:val="32"/>
          <w:u w:val="none"/>
          <w:shd w:val="clear" w:color="auto" w:fill="auto"/>
          <w:lang w:val="en-US" w:eastAsia="zh-CN"/>
        </w:rPr>
        <w:t>二是行政执法队伍力量急需加强。执法队伍力量薄弱，执法车辆配备不足，综合执法效能较低，主要是执法经费、执法装备等保障不足限制了执法水平的提高。</w:t>
      </w:r>
    </w:p>
    <w:p w14:paraId="4506E93E">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i w:val="0"/>
          <w:caps w:val="0"/>
          <w:smallCaps/>
          <w:color w:val="auto"/>
          <w:spacing w:val="0"/>
          <w:kern w:val="0"/>
          <w:sz w:val="32"/>
          <w:szCs w:val="32"/>
          <w:u w:val="none"/>
          <w:shd w:val="clear" w:color="auto" w:fill="auto"/>
          <w:lang w:val="en-US" w:eastAsia="zh-CN"/>
        </w:rPr>
        <w:t>三是行政执法领域疑难复杂问题较多。由于立法滞后等原因，水事违法行为查处面临诸多法律依据不充分、真空、界限模糊等现实困境，制约了水行政执法工作的开展。</w:t>
      </w:r>
    </w:p>
    <w:p w14:paraId="738347B4">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b w:val="0"/>
          <w:bCs/>
          <w:i w:val="0"/>
          <w:caps w:val="0"/>
          <w:smallCaps/>
          <w:color w:val="auto"/>
          <w:spacing w:val="0"/>
          <w:kern w:val="0"/>
          <w:sz w:val="32"/>
          <w:szCs w:val="32"/>
          <w:u w:val="none"/>
          <w:shd w:val="clear" w:color="auto" w:fill="auto"/>
          <w:lang w:val="en-US" w:eastAsia="zh-CN"/>
        </w:rPr>
      </w:pPr>
      <w:r>
        <w:rPr>
          <w:rFonts w:hint="eastAsia" w:ascii="仿宋_GB2312" w:hAnsi="仿宋_GB2312" w:eastAsia="仿宋_GB2312" w:cs="仿宋_GB2312"/>
          <w:b w:val="0"/>
          <w:bCs/>
          <w:i w:val="0"/>
          <w:caps w:val="0"/>
          <w:smallCaps/>
          <w:color w:val="auto"/>
          <w:spacing w:val="0"/>
          <w:kern w:val="0"/>
          <w:sz w:val="32"/>
          <w:szCs w:val="32"/>
          <w:u w:val="none"/>
          <w:shd w:val="clear" w:color="auto" w:fill="auto"/>
          <w:lang w:val="en-US" w:eastAsia="zh-CN"/>
        </w:rPr>
        <w:t>四是水行政执法体制改革仍需深入探索。机构改革后，在面临新形势、新问题、新困难时，仍存在包括体制机制不顺畅、配套制度跟不上、机构设置不尽合理等诸多问题。</w:t>
      </w:r>
    </w:p>
    <w:p w14:paraId="386B3E77">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3" w:firstLineChars="200"/>
        <w:jc w:val="left"/>
        <w:textAlignment w:val="auto"/>
        <w:outlineLvl w:val="9"/>
        <w:rPr>
          <w:rFonts w:hint="eastAsia" w:ascii="黑体" w:hAnsi="黑体" w:eastAsia="黑体" w:cs="黑体"/>
          <w:b/>
          <w:bCs/>
          <w:i w:val="0"/>
          <w:iCs w:val="0"/>
          <w:caps w:val="0"/>
          <w:color w:val="auto"/>
          <w:spacing w:val="0"/>
          <w:sz w:val="32"/>
          <w:szCs w:val="32"/>
          <w:lang w:val="en-US" w:eastAsia="zh-CN"/>
        </w:rPr>
      </w:pPr>
      <w:r>
        <w:rPr>
          <w:rFonts w:hint="eastAsia" w:ascii="黑体" w:hAnsi="黑体" w:eastAsia="黑体" w:cs="黑体"/>
          <w:b/>
          <w:bCs/>
          <w:i w:val="0"/>
          <w:iCs w:val="0"/>
          <w:caps w:val="0"/>
          <w:color w:val="auto"/>
          <w:spacing w:val="0"/>
          <w:sz w:val="32"/>
          <w:szCs w:val="32"/>
        </w:rPr>
        <w:t>三、</w:t>
      </w:r>
      <w:r>
        <w:rPr>
          <w:rFonts w:hint="eastAsia" w:ascii="黑体" w:hAnsi="黑体" w:eastAsia="黑体" w:cs="黑体"/>
          <w:b/>
          <w:bCs/>
          <w:i w:val="0"/>
          <w:iCs w:val="0"/>
          <w:caps w:val="0"/>
          <w:color w:val="auto"/>
          <w:spacing w:val="0"/>
          <w:sz w:val="32"/>
          <w:szCs w:val="32"/>
          <w:lang w:val="en-US" w:eastAsia="zh-CN"/>
        </w:rPr>
        <w:t>2024年党政主要责任人履行推进法治建设第一责任人职责，加强法治政府建设的有关情况</w:t>
      </w:r>
    </w:p>
    <w:p w14:paraId="7D7B01EB">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一是</w:t>
      </w:r>
      <w:r>
        <w:rPr>
          <w:rFonts w:hint="eastAsia" w:ascii="仿宋_GB2312" w:hAnsi="仿宋_GB2312" w:eastAsia="仿宋_GB2312" w:cs="仿宋_GB2312"/>
          <w:i w:val="0"/>
          <w:iCs w:val="0"/>
          <w:caps w:val="0"/>
          <w:color w:val="auto"/>
          <w:spacing w:val="0"/>
          <w:sz w:val="32"/>
          <w:szCs w:val="32"/>
          <w:shd w:val="clear" w:fill="FFFFFF"/>
        </w:rPr>
        <w:t>强化监督,</w:t>
      </w:r>
      <w:r>
        <w:rPr>
          <w:rFonts w:hint="eastAsia" w:ascii="仿宋_GB2312" w:hAnsi="仿宋_GB2312" w:eastAsia="仿宋_GB2312" w:cs="仿宋_GB2312"/>
          <w:i w:val="0"/>
          <w:iCs w:val="0"/>
          <w:caps w:val="0"/>
          <w:color w:val="auto"/>
          <w:spacing w:val="0"/>
          <w:sz w:val="32"/>
          <w:szCs w:val="32"/>
          <w:shd w:val="clear" w:fill="FFFFFF"/>
          <w:lang w:val="en-US" w:eastAsia="zh-CN"/>
        </w:rPr>
        <w:t>切实</w:t>
      </w:r>
      <w:r>
        <w:rPr>
          <w:rFonts w:hint="eastAsia" w:ascii="仿宋_GB2312" w:hAnsi="仿宋_GB2312" w:eastAsia="仿宋_GB2312" w:cs="仿宋_GB2312"/>
          <w:i w:val="0"/>
          <w:iCs w:val="0"/>
          <w:caps w:val="0"/>
          <w:color w:val="auto"/>
          <w:spacing w:val="0"/>
          <w:sz w:val="32"/>
          <w:szCs w:val="32"/>
          <w:shd w:val="clear" w:fill="FFFFFF"/>
        </w:rPr>
        <w:t>履行法治建设第一责任人职责</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为进一步推进依法行政和依法治水工作，推动水利系统法治建设，根据人员变动</w:t>
      </w:r>
      <w:r>
        <w:rPr>
          <w:rFonts w:hint="eastAsia" w:ascii="仿宋_GB2312" w:hAnsi="仿宋_GB2312" w:eastAsia="仿宋_GB2312" w:cs="仿宋_GB2312"/>
          <w:i w:val="0"/>
          <w:iCs w:val="0"/>
          <w:caps w:val="0"/>
          <w:color w:val="auto"/>
          <w:spacing w:val="0"/>
          <w:sz w:val="32"/>
          <w:szCs w:val="32"/>
          <w:shd w:val="clear" w:fill="FFFFFF"/>
          <w:lang w:val="en-US" w:eastAsia="zh-CN"/>
        </w:rPr>
        <w:t>情况</w:t>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shd w:val="clear" w:fill="FFFFFF"/>
          <w:lang w:val="en-US" w:eastAsia="zh-CN"/>
        </w:rPr>
        <w:t>及时</w:t>
      </w:r>
      <w:r>
        <w:rPr>
          <w:rFonts w:hint="eastAsia" w:ascii="仿宋_GB2312" w:hAnsi="仿宋_GB2312" w:eastAsia="仿宋_GB2312" w:cs="仿宋_GB2312"/>
          <w:i w:val="0"/>
          <w:iCs w:val="0"/>
          <w:caps w:val="0"/>
          <w:color w:val="auto"/>
          <w:spacing w:val="0"/>
          <w:sz w:val="32"/>
          <w:szCs w:val="32"/>
          <w:shd w:val="clear" w:fill="FFFFFF"/>
        </w:rPr>
        <w:t>调整推进</w:t>
      </w:r>
      <w:r>
        <w:rPr>
          <w:rFonts w:hint="eastAsia" w:ascii="仿宋_GB2312" w:hAnsi="仿宋_GB2312" w:eastAsia="仿宋_GB2312" w:cs="仿宋_GB2312"/>
          <w:i w:val="0"/>
          <w:iCs w:val="0"/>
          <w:caps w:val="0"/>
          <w:color w:val="auto"/>
          <w:spacing w:val="0"/>
          <w:sz w:val="32"/>
          <w:szCs w:val="32"/>
          <w:shd w:val="clear" w:fill="FFFFFF"/>
          <w:lang w:val="en-US" w:eastAsia="zh-CN"/>
        </w:rPr>
        <w:t>法治政府建设工作</w:t>
      </w:r>
      <w:r>
        <w:rPr>
          <w:rFonts w:hint="eastAsia" w:ascii="仿宋_GB2312" w:hAnsi="仿宋_GB2312" w:eastAsia="仿宋_GB2312" w:cs="仿宋_GB2312"/>
          <w:i w:val="0"/>
          <w:iCs w:val="0"/>
          <w:caps w:val="0"/>
          <w:color w:val="auto"/>
          <w:spacing w:val="0"/>
          <w:sz w:val="32"/>
          <w:szCs w:val="32"/>
          <w:shd w:val="clear" w:fill="FFFFFF"/>
        </w:rPr>
        <w:t>领导小组，</w:t>
      </w:r>
      <w:r>
        <w:rPr>
          <w:rFonts w:hint="eastAsia" w:ascii="仿宋_GB2312" w:hAnsi="仿宋_GB2312" w:eastAsia="仿宋_GB2312" w:cs="仿宋_GB2312"/>
          <w:i w:val="0"/>
          <w:iCs w:val="0"/>
          <w:caps w:val="0"/>
          <w:color w:val="auto"/>
          <w:spacing w:val="0"/>
          <w:sz w:val="32"/>
          <w:szCs w:val="32"/>
          <w:shd w:val="clear" w:fill="FFFFFF"/>
          <w:lang w:val="en-US" w:eastAsia="zh-CN"/>
        </w:rPr>
        <w:t>定期研究工作推进及任务落实情况，做到法治建设重要工作亲自部署、重大问题解决、重点环节协调、重要任务督办，把各项工作纳入法治化轨道，把法治建设贯穿到各项工作的全过程。</w:t>
      </w:r>
    </w:p>
    <w:p w14:paraId="27D2345A">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rPr>
        <w:t>二</w:t>
      </w:r>
      <w:r>
        <w:rPr>
          <w:rFonts w:hint="eastAsia" w:ascii="仿宋_GB2312" w:hAnsi="仿宋_GB2312" w:eastAsia="仿宋_GB2312" w:cs="仿宋_GB2312"/>
          <w:i w:val="0"/>
          <w:iCs w:val="0"/>
          <w:caps w:val="0"/>
          <w:color w:val="auto"/>
          <w:spacing w:val="0"/>
          <w:sz w:val="32"/>
          <w:szCs w:val="32"/>
          <w:shd w:val="clear" w:fill="FFFFFF"/>
          <w:lang w:val="en-US" w:eastAsia="zh-CN"/>
        </w:rPr>
        <w:t>是</w:t>
      </w:r>
      <w:r>
        <w:rPr>
          <w:rFonts w:hint="eastAsia" w:ascii="仿宋_GB2312" w:hAnsi="仿宋_GB2312" w:eastAsia="仿宋_GB2312" w:cs="仿宋_GB2312"/>
          <w:i w:val="0"/>
          <w:iCs w:val="0"/>
          <w:caps w:val="0"/>
          <w:color w:val="auto"/>
          <w:spacing w:val="0"/>
          <w:sz w:val="32"/>
          <w:szCs w:val="32"/>
          <w:shd w:val="clear" w:fill="FFFFFF"/>
        </w:rPr>
        <w:t>带头学法,模范用法</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lang w:val="en-US" w:eastAsia="zh-CN"/>
        </w:rPr>
        <w:t>积极强化对</w:t>
      </w:r>
      <w:r>
        <w:rPr>
          <w:rFonts w:hint="eastAsia" w:ascii="仿宋_GB2312" w:hAnsi="仿宋_GB2312" w:eastAsia="仿宋_GB2312" w:cs="仿宋_GB2312"/>
          <w:i w:val="0"/>
          <w:iCs w:val="0"/>
          <w:caps w:val="0"/>
          <w:color w:val="auto"/>
          <w:spacing w:val="0"/>
          <w:sz w:val="32"/>
          <w:szCs w:val="32"/>
          <w:shd w:val="clear" w:color="auto" w:fill="auto"/>
        </w:rPr>
        <w:t>习近平总书记系列重要讲话精神</w:t>
      </w:r>
      <w:r>
        <w:rPr>
          <w:rFonts w:hint="eastAsia" w:ascii="仿宋_GB2312" w:hAnsi="仿宋_GB2312" w:eastAsia="仿宋_GB2312" w:cs="仿宋_GB2312"/>
          <w:i w:val="0"/>
          <w:iCs w:val="0"/>
          <w:caps w:val="0"/>
          <w:color w:val="auto"/>
          <w:spacing w:val="0"/>
          <w:sz w:val="32"/>
          <w:szCs w:val="32"/>
          <w:shd w:val="clear" w:fill="FFFFFF"/>
          <w:lang w:val="en-US" w:eastAsia="zh-CN"/>
        </w:rPr>
        <w:t>实质的领会把握，</w:t>
      </w:r>
      <w:r>
        <w:rPr>
          <w:rFonts w:hint="eastAsia" w:ascii="仿宋_GB2312" w:hAnsi="仿宋_GB2312" w:eastAsia="仿宋_GB2312" w:cs="仿宋_GB2312"/>
          <w:i w:val="0"/>
          <w:iCs w:val="0"/>
          <w:caps w:val="0"/>
          <w:color w:val="auto"/>
          <w:spacing w:val="0"/>
          <w:sz w:val="32"/>
          <w:szCs w:val="32"/>
          <w:shd w:val="clear" w:fill="FFFFFF"/>
        </w:rPr>
        <w:t>深入贯彻落实习近平总书记</w:t>
      </w:r>
      <w:r>
        <w:rPr>
          <w:rFonts w:hint="eastAsia" w:ascii="仿宋_GB2312" w:hAnsi="仿宋_GB2312" w:eastAsia="仿宋_GB2312" w:cs="仿宋_GB2312"/>
          <w:i w:val="0"/>
          <w:iCs w:val="0"/>
          <w:caps w:val="0"/>
          <w:color w:val="auto"/>
          <w:spacing w:val="0"/>
          <w:sz w:val="32"/>
          <w:szCs w:val="32"/>
          <w:shd w:val="clear" w:fill="FFFFFF"/>
          <w:lang w:val="en-US" w:eastAsia="zh-CN"/>
        </w:rPr>
        <w:t>系列讲话精神和依法治国的重要论述，带头</w:t>
      </w:r>
      <w:r>
        <w:rPr>
          <w:rFonts w:hint="eastAsia" w:ascii="仿宋_GB2312" w:hAnsi="仿宋_GB2312" w:eastAsia="仿宋_GB2312" w:cs="仿宋_GB2312"/>
          <w:i w:val="0"/>
          <w:iCs w:val="0"/>
          <w:caps w:val="0"/>
          <w:color w:val="auto"/>
          <w:spacing w:val="0"/>
          <w:sz w:val="32"/>
          <w:szCs w:val="32"/>
          <w:shd w:val="clear" w:fill="FFFFFF"/>
        </w:rPr>
        <w:t>做尊法学法守法用法的模范</w:t>
      </w:r>
      <w:r>
        <w:rPr>
          <w:rFonts w:hint="eastAsia" w:ascii="仿宋_GB2312" w:hAnsi="仿宋_GB2312" w:eastAsia="仿宋_GB2312" w:cs="仿宋_GB2312"/>
          <w:i w:val="0"/>
          <w:iCs w:val="0"/>
          <w:caps w:val="0"/>
          <w:color w:val="auto"/>
          <w:spacing w:val="0"/>
          <w:sz w:val="32"/>
          <w:szCs w:val="32"/>
          <w:shd w:val="clear" w:fill="FFFFFF"/>
          <w:lang w:eastAsia="zh-CN"/>
        </w:rPr>
        <w:t>。</w:t>
      </w:r>
    </w:p>
    <w:p w14:paraId="6312CB73">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3" w:firstLineChars="200"/>
        <w:jc w:val="left"/>
        <w:textAlignment w:val="auto"/>
        <w:outlineLvl w:val="9"/>
        <w:rPr>
          <w:rFonts w:hint="default" w:ascii="黑体" w:hAnsi="黑体" w:eastAsia="黑体" w:cs="黑体"/>
          <w:b/>
          <w:bCs/>
          <w:i w:val="0"/>
          <w:iCs w:val="0"/>
          <w:caps w:val="0"/>
          <w:color w:val="auto"/>
          <w:spacing w:val="0"/>
          <w:sz w:val="32"/>
          <w:szCs w:val="32"/>
          <w:lang w:val="en-US"/>
        </w:rPr>
      </w:pPr>
      <w:r>
        <w:rPr>
          <w:rFonts w:hint="eastAsia" w:ascii="黑体" w:hAnsi="黑体" w:eastAsia="黑体" w:cs="黑体"/>
          <w:b/>
          <w:bCs/>
          <w:i w:val="0"/>
          <w:iCs w:val="0"/>
          <w:caps w:val="0"/>
          <w:color w:val="auto"/>
          <w:spacing w:val="0"/>
          <w:sz w:val="32"/>
          <w:szCs w:val="32"/>
          <w:lang w:val="en-US" w:eastAsia="zh-CN"/>
        </w:rPr>
        <w:t>四、2025年推进法治政府建设的主要安排</w:t>
      </w:r>
    </w:p>
    <w:p w14:paraId="7B070FCC">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i w:val="0"/>
          <w:iCs w:val="0"/>
          <w:caps w:val="0"/>
          <w:color w:val="auto"/>
          <w:spacing w:val="-6"/>
          <w:sz w:val="32"/>
          <w:szCs w:val="32"/>
        </w:rPr>
      </w:pPr>
      <w:r>
        <w:rPr>
          <w:rFonts w:hint="eastAsia" w:ascii="仿宋_GB2312" w:hAnsi="仿宋_GB2312" w:eastAsia="仿宋_GB2312" w:cs="仿宋_GB2312"/>
          <w:i w:val="0"/>
          <w:iCs w:val="0"/>
          <w:caps w:val="0"/>
          <w:color w:val="auto"/>
          <w:spacing w:val="0"/>
          <w:sz w:val="32"/>
          <w:szCs w:val="32"/>
        </w:rPr>
        <w:t>202</w:t>
      </w:r>
      <w:r>
        <w:rPr>
          <w:rFonts w:hint="eastAsia" w:ascii="仿宋_GB2312" w:hAnsi="仿宋_GB2312" w:eastAsia="仿宋_GB2312" w:cs="仿宋_GB2312"/>
          <w:i w:val="0"/>
          <w:iCs w:val="0"/>
          <w:caps w:val="0"/>
          <w:color w:val="auto"/>
          <w:spacing w:val="0"/>
          <w:sz w:val="32"/>
          <w:szCs w:val="32"/>
          <w:lang w:val="en-US" w:eastAsia="zh-CN"/>
        </w:rPr>
        <w:t>5</w:t>
      </w:r>
      <w:r>
        <w:rPr>
          <w:rFonts w:hint="eastAsia" w:ascii="仿宋_GB2312" w:hAnsi="仿宋_GB2312" w:eastAsia="仿宋_GB2312" w:cs="仿宋_GB2312"/>
          <w:i w:val="0"/>
          <w:iCs w:val="0"/>
          <w:caps w:val="0"/>
          <w:color w:val="auto"/>
          <w:spacing w:val="0"/>
          <w:sz w:val="32"/>
          <w:szCs w:val="32"/>
        </w:rPr>
        <w:t>年，</w:t>
      </w:r>
      <w:r>
        <w:rPr>
          <w:rFonts w:hint="eastAsia" w:ascii="仿宋_GB2312" w:hAnsi="仿宋_GB2312" w:eastAsia="仿宋_GB2312" w:cs="仿宋_GB2312"/>
          <w:b w:val="0"/>
          <w:bCs/>
          <w:i w:val="0"/>
          <w:caps w:val="0"/>
          <w:smallCaps/>
          <w:color w:val="auto"/>
          <w:spacing w:val="0"/>
          <w:kern w:val="0"/>
          <w:sz w:val="32"/>
          <w:szCs w:val="32"/>
          <w:u w:val="none"/>
          <w:shd w:val="clear" w:color="auto" w:fill="auto"/>
          <w:lang w:val="en-US" w:eastAsia="zh-CN"/>
        </w:rPr>
        <w:t>我们将以习近平新时代中国特色社会主义思想为指导，全面贯彻党的二十大和二十届一中全会精神，深入贯彻习近平法治思想、习近平总书记“十六字”治水思路和关于治水重要讲话指示批示精神，以法治政府建设为契机，以依法行政为抓手，</w:t>
      </w:r>
      <w:r>
        <w:rPr>
          <w:rFonts w:hint="eastAsia" w:ascii="仿宋_GB2312" w:hAnsi="仿宋_GB2312" w:eastAsia="仿宋_GB2312" w:cs="仿宋_GB2312"/>
          <w:i w:val="0"/>
          <w:iCs w:val="0"/>
          <w:caps w:val="0"/>
          <w:color w:val="auto"/>
          <w:spacing w:val="0"/>
          <w:sz w:val="32"/>
          <w:szCs w:val="32"/>
        </w:rPr>
        <w:t>严格按照法治</w:t>
      </w:r>
      <w:r>
        <w:rPr>
          <w:rFonts w:hint="eastAsia" w:ascii="仿宋_GB2312" w:hAnsi="仿宋_GB2312" w:eastAsia="仿宋_GB2312" w:cs="仿宋_GB2312"/>
          <w:i w:val="0"/>
          <w:iCs w:val="0"/>
          <w:caps w:val="0"/>
          <w:color w:val="auto"/>
          <w:spacing w:val="0"/>
          <w:sz w:val="32"/>
          <w:szCs w:val="32"/>
          <w:lang w:val="en-US" w:eastAsia="zh-CN"/>
        </w:rPr>
        <w:t>政府</w:t>
      </w:r>
      <w:r>
        <w:rPr>
          <w:rFonts w:hint="eastAsia" w:ascii="仿宋_GB2312" w:hAnsi="仿宋_GB2312" w:eastAsia="仿宋_GB2312" w:cs="仿宋_GB2312"/>
          <w:i w:val="0"/>
          <w:iCs w:val="0"/>
          <w:caps w:val="0"/>
          <w:color w:val="auto"/>
          <w:spacing w:val="0"/>
          <w:sz w:val="32"/>
          <w:szCs w:val="32"/>
        </w:rPr>
        <w:t>建设要求，进一步加</w:t>
      </w:r>
      <w:r>
        <w:rPr>
          <w:rFonts w:hint="eastAsia" w:ascii="仿宋_GB2312" w:hAnsi="仿宋_GB2312" w:eastAsia="仿宋_GB2312" w:cs="仿宋_GB2312"/>
          <w:i w:val="0"/>
          <w:iCs w:val="0"/>
          <w:caps w:val="0"/>
          <w:color w:val="auto"/>
          <w:spacing w:val="-6"/>
          <w:sz w:val="32"/>
          <w:szCs w:val="32"/>
        </w:rPr>
        <w:t>强规范执法，全面提高依法行政能力，深入推进水</w:t>
      </w:r>
      <w:r>
        <w:rPr>
          <w:rFonts w:hint="eastAsia" w:ascii="仿宋_GB2312" w:hAnsi="仿宋_GB2312" w:eastAsia="仿宋_GB2312" w:cs="仿宋_GB2312"/>
          <w:i w:val="0"/>
          <w:iCs w:val="0"/>
          <w:caps w:val="0"/>
          <w:color w:val="auto"/>
          <w:spacing w:val="-6"/>
          <w:sz w:val="32"/>
          <w:szCs w:val="32"/>
          <w:lang w:val="en-US" w:eastAsia="zh-CN"/>
        </w:rPr>
        <w:t>务</w:t>
      </w:r>
      <w:r>
        <w:rPr>
          <w:rFonts w:hint="eastAsia" w:ascii="仿宋_GB2312" w:hAnsi="仿宋_GB2312" w:eastAsia="仿宋_GB2312" w:cs="仿宋_GB2312"/>
          <w:i w:val="0"/>
          <w:iCs w:val="0"/>
          <w:caps w:val="0"/>
          <w:color w:val="auto"/>
          <w:spacing w:val="-6"/>
          <w:sz w:val="32"/>
          <w:szCs w:val="32"/>
        </w:rPr>
        <w:t>法治建设。</w:t>
      </w:r>
    </w:p>
    <w:p w14:paraId="77926132">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rPr>
        <w:t>一是强化能力提升。积极开展习近平法治思想学习。深刻领会习近平法治思想的重大意义、科学内涵和实践要求，提高水行政执法人员法治思维和依法行政能力。</w:t>
      </w:r>
    </w:p>
    <w:p w14:paraId="5CE65C77">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rPr>
        <w:t>二是建立和完善水行政执法长效机制，严格落实水行政执法“三项制度”和行政裁量权基准制度，推进执法工作有序进行。</w:t>
      </w:r>
    </w:p>
    <w:p w14:paraId="655B6123">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beforeAutospacing="0" w:afterAutospacing="0" w:line="600" w:lineRule="exact"/>
        <w:ind w:firstLine="640" w:firstLineChars="200"/>
        <w:jc w:val="left"/>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三是注重宣传引导。引导媒体、公众等广泛关注我市法治水</w:t>
      </w:r>
      <w:r>
        <w:rPr>
          <w:rFonts w:hint="eastAsia" w:ascii="仿宋_GB2312" w:hAnsi="仿宋_GB2312" w:eastAsia="仿宋_GB2312" w:cs="仿宋_GB2312"/>
          <w:i w:val="0"/>
          <w:iCs w:val="0"/>
          <w:caps w:val="0"/>
          <w:color w:val="auto"/>
          <w:spacing w:val="0"/>
          <w:sz w:val="32"/>
          <w:szCs w:val="32"/>
          <w:lang w:val="en-US" w:eastAsia="zh-CN"/>
        </w:rPr>
        <w:t>务</w:t>
      </w:r>
      <w:r>
        <w:rPr>
          <w:rFonts w:hint="eastAsia" w:ascii="仿宋_GB2312" w:hAnsi="仿宋_GB2312" w:eastAsia="仿宋_GB2312" w:cs="仿宋_GB2312"/>
          <w:i w:val="0"/>
          <w:iCs w:val="0"/>
          <w:caps w:val="0"/>
          <w:color w:val="auto"/>
          <w:spacing w:val="0"/>
          <w:sz w:val="32"/>
          <w:szCs w:val="32"/>
        </w:rPr>
        <w:t>建设举措和典型经验，营造关心、支持和参与法治水</w:t>
      </w:r>
      <w:r>
        <w:rPr>
          <w:rFonts w:hint="eastAsia" w:ascii="仿宋_GB2312" w:hAnsi="仿宋_GB2312" w:eastAsia="仿宋_GB2312" w:cs="仿宋_GB2312"/>
          <w:i w:val="0"/>
          <w:iCs w:val="0"/>
          <w:caps w:val="0"/>
          <w:color w:val="auto"/>
          <w:spacing w:val="0"/>
          <w:sz w:val="32"/>
          <w:szCs w:val="32"/>
          <w:lang w:val="en-US" w:eastAsia="zh-CN"/>
        </w:rPr>
        <w:t>务</w:t>
      </w:r>
      <w:r>
        <w:rPr>
          <w:rFonts w:hint="eastAsia" w:ascii="仿宋_GB2312" w:hAnsi="仿宋_GB2312" w:eastAsia="仿宋_GB2312" w:cs="仿宋_GB2312"/>
          <w:i w:val="0"/>
          <w:iCs w:val="0"/>
          <w:caps w:val="0"/>
          <w:color w:val="auto"/>
          <w:spacing w:val="0"/>
          <w:sz w:val="32"/>
          <w:szCs w:val="32"/>
        </w:rPr>
        <w:t>建设的良好氛围，全力推进我局法治建设再上新台阶。</w:t>
      </w:r>
    </w:p>
    <w:p w14:paraId="673CFCE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textAlignment w:val="auto"/>
        <w:rPr>
          <w:color w:val="auto"/>
        </w:rPr>
      </w:pPr>
    </w:p>
    <w:p w14:paraId="2674EEE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textAlignment w:val="auto"/>
        <w:rPr>
          <w:color w:val="auto"/>
        </w:rPr>
      </w:pPr>
    </w:p>
    <w:p w14:paraId="4F82E8A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080" w:firstLineChars="19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庄河市水务局</w:t>
      </w:r>
    </w:p>
    <w:p w14:paraId="6B843B7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firstLine="5878" w:firstLineChars="1837"/>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rPr>
        <w:t>202</w:t>
      </w:r>
      <w:r>
        <w:rPr>
          <w:rFonts w:hint="eastAsia" w:ascii="仿宋_GB2312" w:hAnsi="仿宋_GB2312" w:eastAsia="仿宋_GB2312" w:cs="仿宋_GB2312"/>
          <w:i w:val="0"/>
          <w:iCs w:val="0"/>
          <w:caps w:val="0"/>
          <w:color w:val="auto"/>
          <w:spacing w:val="0"/>
          <w:sz w:val="32"/>
          <w:szCs w:val="32"/>
          <w:lang w:val="en-US" w:eastAsia="zh-CN"/>
        </w:rPr>
        <w:t>5</w:t>
      </w:r>
      <w:r>
        <w:rPr>
          <w:rFonts w:hint="eastAsia" w:ascii="仿宋_GB2312" w:hAnsi="仿宋_GB2312" w:eastAsia="仿宋_GB2312" w:cs="仿宋_GB2312"/>
          <w:i w:val="0"/>
          <w:iCs w:val="0"/>
          <w:caps w:val="0"/>
          <w:color w:val="auto"/>
          <w:spacing w:val="0"/>
          <w:sz w:val="32"/>
          <w:szCs w:val="32"/>
        </w:rPr>
        <w:t>年1月</w:t>
      </w:r>
      <w:r>
        <w:rPr>
          <w:rFonts w:hint="eastAsia" w:ascii="仿宋_GB2312" w:hAnsi="仿宋_GB2312" w:eastAsia="仿宋_GB2312" w:cs="仿宋_GB2312"/>
          <w:i w:val="0"/>
          <w:iCs w:val="0"/>
          <w:caps w:val="0"/>
          <w:color w:val="auto"/>
          <w:spacing w:val="0"/>
          <w:sz w:val="32"/>
          <w:szCs w:val="32"/>
          <w:lang w:val="en-US" w:eastAsia="zh-CN"/>
        </w:rPr>
        <w:t>14</w:t>
      </w:r>
      <w:r>
        <w:rPr>
          <w:rFonts w:hint="eastAsia" w:ascii="仿宋_GB2312" w:hAnsi="仿宋_GB2312" w:eastAsia="仿宋_GB2312" w:cs="仿宋_GB2312"/>
          <w:i w:val="0"/>
          <w:iCs w:val="0"/>
          <w:caps w:val="0"/>
          <w:color w:val="auto"/>
          <w:spacing w:val="0"/>
          <w:sz w:val="32"/>
          <w:szCs w:val="32"/>
        </w:rPr>
        <w:t>日</w:t>
      </w:r>
    </w:p>
    <w:p w14:paraId="4FECFF55">
      <w:pPr>
        <w:rPr>
          <w:color w:val="auto"/>
        </w:rPr>
      </w:pPr>
    </w:p>
    <w:sectPr>
      <w:footerReference r:id="rId3" w:type="default"/>
      <w:pgSz w:w="11906" w:h="16838"/>
      <w:pgMar w:top="2098" w:right="1531" w:bottom="1871"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E17D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-263525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3EBF0A">
                          <w:pPr>
                            <w:pStyle w:val="3"/>
                            <w:rPr>
                              <w:sz w:val="20"/>
                              <w:szCs w:val="28"/>
                            </w:rPr>
                          </w:pPr>
                          <w:r>
                            <w:rPr>
                              <w:sz w:val="20"/>
                              <w:szCs w:val="28"/>
                            </w:rPr>
                            <w:t xml:space="preserve">— </w:t>
                          </w:r>
                          <w:r>
                            <w:rPr>
                              <w:sz w:val="20"/>
                              <w:szCs w:val="28"/>
                            </w:rPr>
                            <w:fldChar w:fldCharType="begin"/>
                          </w:r>
                          <w:r>
                            <w:rPr>
                              <w:sz w:val="20"/>
                              <w:szCs w:val="28"/>
                            </w:rPr>
                            <w:instrText xml:space="preserve"> PAGE  \* MERGEFORMAT </w:instrText>
                          </w:r>
                          <w:r>
                            <w:rPr>
                              <w:sz w:val="20"/>
                              <w:szCs w:val="28"/>
                            </w:rPr>
                            <w:fldChar w:fldCharType="separate"/>
                          </w:r>
                          <w:r>
                            <w:rPr>
                              <w:sz w:val="20"/>
                              <w:szCs w:val="28"/>
                            </w:rPr>
                            <w:t>1</w:t>
                          </w:r>
                          <w:r>
                            <w:rPr>
                              <w:sz w:val="20"/>
                              <w:szCs w:val="28"/>
                            </w:rPr>
                            <w:fldChar w:fldCharType="end"/>
                          </w:r>
                          <w:r>
                            <w:rPr>
                              <w:sz w:val="20"/>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0.75pt;height:144pt;width:144pt;mso-position-horizontal:inside;mso-position-horizontal-relative:margin;mso-wrap-style:none;z-index:251659264;mso-width-relative:page;mso-height-relative:page;" filled="f" stroked="f" coordsize="21600,21600" o:gfxdata="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ElVXl3WAAAACAEAAA8AAAAAAAAAAQAgAAAAIgAAAGRycy9kb3ducmV2LnhtbFBL&#10;AQIUABQAAAAIAIdO4kBrhfn7MQIAAGEEAAAOAAAAAAAAAAEAIAAAACUBAABkcnMvZTJvRG9jLnht&#10;bFBLBQYAAAAABgAGAFkBAADIBQAAAAA=&#10;">
              <v:fill on="f" focussize="0,0"/>
              <v:stroke on="f" weight="0.5pt"/>
              <v:imagedata o:title=""/>
              <o:lock v:ext="edit" aspectratio="f"/>
              <v:textbox inset="0mm,0mm,0mm,0mm" style="mso-fit-shape-to-text:t;">
                <w:txbxContent>
                  <w:p w14:paraId="233EBF0A">
                    <w:pPr>
                      <w:pStyle w:val="3"/>
                      <w:rPr>
                        <w:sz w:val="20"/>
                        <w:szCs w:val="28"/>
                      </w:rPr>
                    </w:pPr>
                    <w:r>
                      <w:rPr>
                        <w:sz w:val="20"/>
                        <w:szCs w:val="28"/>
                      </w:rPr>
                      <w:t xml:space="preserve">— </w:t>
                    </w:r>
                    <w:r>
                      <w:rPr>
                        <w:sz w:val="20"/>
                        <w:szCs w:val="28"/>
                      </w:rPr>
                      <w:fldChar w:fldCharType="begin"/>
                    </w:r>
                    <w:r>
                      <w:rPr>
                        <w:sz w:val="20"/>
                        <w:szCs w:val="28"/>
                      </w:rPr>
                      <w:instrText xml:space="preserve"> PAGE  \* MERGEFORMAT </w:instrText>
                    </w:r>
                    <w:r>
                      <w:rPr>
                        <w:sz w:val="20"/>
                        <w:szCs w:val="28"/>
                      </w:rPr>
                      <w:fldChar w:fldCharType="separate"/>
                    </w:r>
                    <w:r>
                      <w:rPr>
                        <w:sz w:val="20"/>
                        <w:szCs w:val="28"/>
                      </w:rPr>
                      <w:t>1</w:t>
                    </w:r>
                    <w:r>
                      <w:rPr>
                        <w:sz w:val="20"/>
                        <w:szCs w:val="28"/>
                      </w:rPr>
                      <w:fldChar w:fldCharType="end"/>
                    </w:r>
                    <w:r>
                      <w:rPr>
                        <w:sz w:val="20"/>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900C1"/>
    <w:rsid w:val="0FFB1BFF"/>
    <w:rsid w:val="1D1F048B"/>
    <w:rsid w:val="28462029"/>
    <w:rsid w:val="28A74EB3"/>
    <w:rsid w:val="2CC90B65"/>
    <w:rsid w:val="30AB3D8A"/>
    <w:rsid w:val="32022A80"/>
    <w:rsid w:val="349C4E88"/>
    <w:rsid w:val="368B1752"/>
    <w:rsid w:val="544C69D9"/>
    <w:rsid w:val="5AD52152"/>
    <w:rsid w:val="60E83F3B"/>
    <w:rsid w:val="63605E59"/>
    <w:rsid w:val="670B25C3"/>
    <w:rsid w:val="74F80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3204</Words>
  <Characters>3333</Characters>
  <Lines>0</Lines>
  <Paragraphs>0</Paragraphs>
  <TotalTime>39</TotalTime>
  <ScaleCrop>false</ScaleCrop>
  <LinksUpToDate>false</LinksUpToDate>
  <CharactersWithSpaces>4599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2024-11-21T06:05:00Z</dcterms:created>
  <dc:creator>user</dc:creator>
  <cp:lastModifiedBy>gf</cp:lastModifiedBy>
  <cp:lastPrinted>2025-01-23T02:41:00Z</cp:lastPrinted>
  <dcterms:modified xsi:type="dcterms:W3CDTF">2025-03-28T07:28:34Z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1AA1EA40B20B41D1BC3F689EF95378B0_13</vt:lpwstr>
  </property>
  <property fmtid="{D5CDD505-2E9C-101B-9397-08002B2CF9AE}" pid="4" name="KSOTemplateDocerSaveRecord">
    <vt:lpwstr>eyJoZGlkIjoiZjJlYTA2ZmUzZDNhMzc0YzE5YWU5YTM1MGY5MWI5N2QifQ==</vt:lpwstr>
  </property>
</Properties>
</file>