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C2E2A3">
      <w:pPr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</w:rPr>
        <w:t>应急管理局202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</w:rPr>
        <w:t>年法治政府建设</w:t>
      </w:r>
    </w:p>
    <w:p w14:paraId="1C834D43">
      <w:pPr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</w:rPr>
        <w:t>工作情况的报告</w:t>
      </w:r>
    </w:p>
    <w:p w14:paraId="0099924F">
      <w:pPr>
        <w:rPr>
          <w:rFonts w:hint="eastAsia" w:ascii="仿宋" w:hAnsi="仿宋" w:eastAsia="仿宋" w:cs="仿宋"/>
          <w:color w:val="auto"/>
          <w:sz w:val="32"/>
          <w:szCs w:val="32"/>
        </w:rPr>
      </w:pPr>
    </w:p>
    <w:p w14:paraId="05E8EC5E">
      <w:pPr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庄河市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人民政府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</w:t>
      </w:r>
    </w:p>
    <w:p w14:paraId="1069C6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年应急管理局认真学习贯彻党的二十大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二十届一中、二中、三中全会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精神，坚持以习近平新时代中国特色社会主义思想为指导，以习近平法治思想为根本遵循，坚定不移走中国特色社会主义法治道路。严格按照法治政府建设相关要求履职尽责，下力气抓好行政执法、执法队伍建设等工作，有力有效保障了全市安全生产、应急管理和防灾减灾工作的顺利开展，为全市经济社会高质量发展提供安全保障。现将我局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年法治政府建设工作情况报告如下：</w:t>
      </w:r>
    </w:p>
    <w:p w14:paraId="5B7884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一、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强化领导干部学法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，善学善用，以学促进，为法治政府建设夯实理论基础</w:t>
      </w:r>
    </w:p>
    <w:p w14:paraId="30C9B6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习近平法治思想内涵丰富、论述深刻、逻辑严密、系统完备，是全面依法治国的行动指南，是法治政府建设的重要理论依据。深入学习习近平法治思想有利于法治政府建设工作的有效推进，有利于行政执法人员的法律法规意识的提升。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，我局主要领导充分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发挥主要负责人法治建设第一责任人作用，组织领导干部对习近平法治思想学习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次，在党委会议及办公会上学习习近平法治思想、《中华人民共和国宪法》《中华人民共和国突发事件应对法》《中华人民共和国行政处罚法》《中华人民共和国行政复议法》等法律法规，不断增强法治意识，提高运用法治思维解决业务工作的能力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同时，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局主要领导带头研究安全生产行政执法及法治建设工作重大问题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党委会研究法治问题2次和办公会季度学法3次，组织执法证考试1次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将法治建设与业务工作同安排、同推进、同考核。各分管领导在各自职责范围内推动法治建设，各科室（中心）具体抓好法治建设，确保依法行政、依法履职。</w:t>
      </w:r>
    </w:p>
    <w:p w14:paraId="503E0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二、依法依规开展行政执法工作，规范有效，公正严明，以高水平执法推进法治政府建设</w:t>
      </w:r>
    </w:p>
    <w:p w14:paraId="26441C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根据制定的《庄河市应急局监管科室202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度执法计划》对我局监管的企业有序开展行政执法工作，并按照行政执法“三项制度”的要求，加强指导和规范我局应急管理系统行政执法工作。全面实行行政执法公示制度、行政执法全过程记录制度以及重大行政执法决定法制审核制度。进一步规范执法过程记录工作，配备执法记录仪、照相机，切实保障执法过程音像记录硬件。严格实施执法公示制度，及时公示公开行政处罚案件、权责清单、执法人员执法资格等内容，规范事前、事中、事后公示内容。我局始终坚持以高水平执法推进高质量法治政府建设，让行政执法工作在法制化轨道上行稳致远，让法治政府建设工作成果显著。</w:t>
      </w:r>
    </w:p>
    <w:p w14:paraId="3BD785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三、着力完善应急预案体系，未雨绸缪，防患未然，细化应急响应保障法治政府建设</w:t>
      </w:r>
    </w:p>
    <w:p w14:paraId="5C182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规范我市生产安全事故的应急管理和应急响应程序，及时有效实施应急救援工作，最大程度地减少人员伤亡、财产损失，维护人民群众的生命安全和社会稳定，完善编制了《庄河市生产安全事故应急预案》、《庄河市危化品事故应急预案》，我局按照相关规定或上级预案修订情况及时修订《庄河市人民政府突发公共事件总体应急预案》，督促全市其他单位及各乡镇街道编制各自专项应急预案，并对各单位及各乡镇街道的专项预案进行统计。建立相对完善的应急预案体系，各类预案中明确规定了风险源头预防管控、监测预警、信息报告、应急响应、恢复重建、调查评估等机制。我局将万众救援、蓝天救援两支相对规范的社会公益救援组织纳入日常管理，利用有限条件对两支队伍进行物资、政策扶持，增强队伍战斗能力，更好的参与到突发事件应对工作中。同时与3家企业签订了应急救援服务协议，与两家企业签订了应急物资代储协议，通过政府购买服务的方式，加强了应急队伍建设和应急物资储备。规范有效的应急预案体系，专业完备的应急响应队伍，为我局法治政府建设提供了强大的后勤保障。</w:t>
      </w:r>
    </w:p>
    <w:p w14:paraId="448C36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四、结合“安全生产月”开展普法宣传，营造氛围，提升意识，以活动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传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扬法治政府建设成果</w:t>
      </w:r>
    </w:p>
    <w:p w14:paraId="456C7A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市应急局以“5·12防灾减灾日”“安全生产月”“7.28唐山大地震纪念日”“10.13国际减灾日”等宣传活动为载体，对企业及广大群众普及《中华人民共和国安全生产法》《辽宁省安全生产条例》等安全生产法律法规，更结合实际工作，强调了遵守法律法规的重要性和必要性。通过宣讲活动，充分增强了企业自觉遵守安全生产法律法规的意识，也有力提升了企业的安全生产管理能力和水平。宣传活动共计发放各类防灾减灾知识宣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传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资料12000余份、展出宣传展板50多个、摆放拱门30多个。</w:t>
      </w:r>
    </w:p>
    <w:p w14:paraId="599002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五、努力建强行政执法队伍，业务精通，执法为民，以高效执法队伍保障法治政府建设</w:t>
      </w:r>
    </w:p>
    <w:p w14:paraId="7CA802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为建设一支政治过硬、业务过硬、执法为民的高效执法队伍，我局今年以来组织全局执法人员对应急管理系统的执法事项、执法流程等开展执法培训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次，参加大连应急管理局执法培训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次。</w:t>
      </w:r>
    </w:p>
    <w:p w14:paraId="2D0D7E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六、202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年法治政府建设工作计划</w:t>
      </w:r>
    </w:p>
    <w:p w14:paraId="337EE5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1.将持续学习习近平法治思想，坚定不移走新时代中国特色社会主义法治道路，不断完善我局法治政府建设相关工作；</w:t>
      </w:r>
    </w:p>
    <w:p w14:paraId="06F2B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2.对执法人员定期开展执法培训，强化政治意识，提高执法能力，增强为企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服务本领；</w:t>
      </w:r>
    </w:p>
    <w:p w14:paraId="0AF76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3.立足我局工作实际，多措并举推进法治政府建设，做到依法依规开展各项工作。</w:t>
      </w:r>
    </w:p>
    <w:p w14:paraId="04C87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bookmarkStart w:id="0" w:name="_GoBack"/>
      <w:bookmarkEnd w:id="0"/>
    </w:p>
    <w:p w14:paraId="3560F5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</w:p>
    <w:p w14:paraId="405EB6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120" w:firstLineChars="16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庄河市应急管理局</w:t>
      </w:r>
    </w:p>
    <w:p w14:paraId="38EE3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年1月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A826C1"/>
    <w:rsid w:val="059E1945"/>
    <w:rsid w:val="159B19FD"/>
    <w:rsid w:val="174775C1"/>
    <w:rsid w:val="190266D8"/>
    <w:rsid w:val="1A705C60"/>
    <w:rsid w:val="1C4E1577"/>
    <w:rsid w:val="29E96D83"/>
    <w:rsid w:val="2DA31D38"/>
    <w:rsid w:val="38A321FB"/>
    <w:rsid w:val="42683702"/>
    <w:rsid w:val="44A826C1"/>
    <w:rsid w:val="5290259A"/>
    <w:rsid w:val="65240B09"/>
    <w:rsid w:val="6D4250A9"/>
    <w:rsid w:val="6E5024FA"/>
    <w:rsid w:val="6EE14887"/>
    <w:rsid w:val="76D12D49"/>
    <w:rsid w:val="7FB5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</w:style>
  <w:style w:type="paragraph" w:styleId="3">
    <w:name w:val="HTML Address"/>
    <w:basedOn w:val="1"/>
    <w:qFormat/>
    <w:uiPriority w:val="0"/>
    <w:rPr>
      <w:i/>
      <w:iCs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1996</Words>
  <Characters>2035</Characters>
  <Lines>0</Lines>
  <Paragraphs>0</Paragraphs>
  <TotalTime>51</TotalTime>
  <ScaleCrop>false</ScaleCrop>
  <LinksUpToDate>false</LinksUpToDate>
  <CharactersWithSpaces>2064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2024-11-21T02:32:00Z</dcterms:created>
  <dc:creator>文举</dc:creator>
  <cp:lastModifiedBy>奔跑的蜗牛秋</cp:lastModifiedBy>
  <cp:lastPrinted>2024-11-21T03:21:00Z</cp:lastPrinted>
  <dcterms:modified xsi:type="dcterms:W3CDTF">2025-03-27T05:42:16Z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C3CFAAFD3A5642F3B380884702448B77_13</vt:lpwstr>
  </property>
  <property fmtid="{D5CDD505-2E9C-101B-9397-08002B2CF9AE}" pid="4" name="KSOTemplateDocerSaveRecord">
    <vt:lpwstr>eyJoZGlkIjoiMTMxMzg5Y2EwNWJmZjEyMjA2YTIxN2M4OTU1MmQxYTUiLCJ1c2VySWQiOiI3MzE0MTc2MTIifQ==</vt:lpwstr>
  </property>
</Properties>
</file>