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154D1">
      <w:pPr>
        <w:spacing w:line="360" w:lineRule="auto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庄河市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农业农村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局202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度</w:t>
      </w:r>
      <w:r>
        <w:rPr>
          <w:rFonts w:hint="eastAsia" w:ascii="方正小标宋简体" w:eastAsia="方正小标宋简体"/>
          <w:color w:val="auto"/>
          <w:sz w:val="44"/>
          <w:szCs w:val="44"/>
        </w:rPr>
        <w:t>法治政府</w:t>
      </w:r>
    </w:p>
    <w:p w14:paraId="31290A02">
      <w:pPr>
        <w:spacing w:line="360" w:lineRule="auto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建设情况的报告</w:t>
      </w:r>
    </w:p>
    <w:p w14:paraId="3619F0C3"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/>
        <w:textAlignment w:val="auto"/>
        <w:rPr>
          <w:rFonts w:hint="eastAsia" w:ascii="仿宋_GB2312" w:eastAsia="仿宋_GB2312"/>
          <w:color w:val="auto"/>
          <w:sz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根据庄河市全面推进依法行政工作领导小组办公室《关于报送2024年度法治建设情况报告的通知》要求，对照《庄河市2024年推进法治政府建设十项重点任务》和《庄河市贯彻落实&lt;法治政府建设实施纲要（2021-2025年）&gt;重要任务举措分工方案》，现将我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局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2024年法治政府建设情况报告如下：</w:t>
      </w:r>
    </w:p>
    <w:p w14:paraId="37919E2D"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一、2024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年推进法治政府建设的主要举措和成效</w:t>
      </w:r>
    </w:p>
    <w:p w14:paraId="5C672075"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eastAsia="仿宋_GB2312"/>
          <w:color w:val="auto"/>
          <w:sz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强化理论武装，夯实思想根基。</w:t>
      </w:r>
      <w:r>
        <w:rPr>
          <w:rFonts w:hint="eastAsia" w:ascii="仿宋_GB2312" w:eastAsia="仿宋_GB2312"/>
          <w:color w:val="auto"/>
          <w:sz w:val="32"/>
        </w:rPr>
        <w:t>深入学习贯彻习近平法治思想，推动学习走深走实。牢牢把握习近平法治思想在全面依法治国中的指导地位，把学习贯彻习近平法治思想作为重大政治任务，作为</w:t>
      </w:r>
      <w:r>
        <w:rPr>
          <w:rFonts w:hint="eastAsia" w:ascii="仿宋_GB2312" w:eastAsia="仿宋_GB2312"/>
          <w:color w:val="auto"/>
          <w:sz w:val="32"/>
          <w:lang w:eastAsia="zh-CN"/>
        </w:rPr>
        <w:t>局</w:t>
      </w:r>
      <w:r>
        <w:rPr>
          <w:rFonts w:hint="eastAsia" w:ascii="仿宋_GB2312" w:eastAsia="仿宋_GB2312"/>
          <w:color w:val="auto"/>
          <w:sz w:val="32"/>
        </w:rPr>
        <w:t>党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组</w:t>
      </w:r>
      <w:r>
        <w:rPr>
          <w:rFonts w:hint="eastAsia" w:ascii="仿宋_GB2312" w:eastAsia="仿宋_GB2312"/>
          <w:color w:val="auto"/>
          <w:sz w:val="32"/>
        </w:rPr>
        <w:t>理论学习中心组重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要</w:t>
      </w:r>
      <w:r>
        <w:rPr>
          <w:rFonts w:hint="eastAsia" w:ascii="仿宋_GB2312" w:eastAsia="仿宋_GB2312"/>
          <w:color w:val="auto"/>
          <w:sz w:val="32"/>
        </w:rPr>
        <w:t>学习内容。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局</w:t>
      </w:r>
      <w:r>
        <w:rPr>
          <w:rFonts w:hint="eastAsia" w:ascii="仿宋_GB2312" w:eastAsia="仿宋_GB2312"/>
          <w:color w:val="auto"/>
          <w:sz w:val="32"/>
        </w:rPr>
        <w:t>主要领导认真履行推进法治政府建设第一责任人职责，定期通过党委会和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党组</w:t>
      </w:r>
      <w:r>
        <w:rPr>
          <w:rFonts w:hint="eastAsia" w:ascii="仿宋_GB2312" w:eastAsia="仿宋_GB2312"/>
          <w:color w:val="auto"/>
          <w:sz w:val="32"/>
        </w:rPr>
        <w:t>理论学习中心组开展专题学习，带头学习《习近平法治思想学习纲要》，坚持以“十一个坚持”为根本遵循，统筹推进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农业农村局法治政府</w:t>
      </w:r>
      <w:r>
        <w:rPr>
          <w:rFonts w:hint="eastAsia" w:ascii="仿宋_GB2312" w:eastAsia="仿宋_GB2312"/>
          <w:color w:val="auto"/>
          <w:sz w:val="32"/>
        </w:rPr>
        <w:t>建设，推动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三农法治建设</w:t>
      </w:r>
      <w:r>
        <w:rPr>
          <w:rFonts w:hint="eastAsia" w:ascii="仿宋_GB2312" w:eastAsia="仿宋_GB2312"/>
          <w:color w:val="auto"/>
          <w:sz w:val="32"/>
        </w:rPr>
        <w:t>与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乡村振兴</w:t>
      </w:r>
      <w:r>
        <w:rPr>
          <w:rFonts w:hint="eastAsia" w:ascii="仿宋_GB2312" w:eastAsia="仿宋_GB2312"/>
          <w:color w:val="auto"/>
          <w:sz w:val="32"/>
        </w:rPr>
        <w:t>更好衔接，着力提升专业化、体系化、法治化监管的精准性、科学性，始终在法治轨道上深化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农业农村现代化建设</w:t>
      </w:r>
      <w:r>
        <w:rPr>
          <w:rFonts w:hint="eastAsia" w:ascii="仿宋_GB2312" w:eastAsia="仿宋_GB2312"/>
          <w:color w:val="auto"/>
          <w:sz w:val="32"/>
        </w:rPr>
        <w:t>。</w:t>
      </w:r>
    </w:p>
    <w:p w14:paraId="5B90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）推进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政务服务法治化建设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以深入推进大连市行政职权管理系统上线运行工作为契机，积极主动与上级部门沟通联系，及时掌握政策标准，完成2024年我局涉农政务服务事项梳理，并依据法律法规、部门规章和配套文件，进一步规范和完善系统事项要素的填报和维护，提升政务服务事项清单和办事指南标准化、审核工作细则规范化水平；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为促进政务服务更加惠民利企、精准高效，审批窗口将信用建设和政务服务紧密结合，通过推行“容缺受理”“告知承诺”“帮办代办”等服务制度，让守信主体办理政务服务事项更加高效便捷，“政务服务+信用建设”被评为庄河市2024年度法治为民办实事项目，庄河市政府网站、“庄河营商”微信公众号多次宣传窗口工作创新亮点，展现文明窗口形象。</w:t>
      </w:r>
    </w:p>
    <w:p w14:paraId="3331720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（三）严格落实执法各项制度。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一是落实学习培训制度。组织全体行政执法人员积极参加各级集中培训4次，参加庄河市2024年行政执法网络培训班，确保培训达到60学时，提升了执法人员法律素养。二是落实行政执法三项制度。及时公示包执法人员信息、各项制度、执法事项、执法依据等。调整更新庄河市农业农村局行政执法事项清单，并在相关网站予以公示，2024年庄河市农业农村局行政执法事项清单共342项。落实重大行政处罚决定法制审核制度，重大行政处罚决定备案5件，保证三项制度工作开展的规范化、常态化、制度化。三是落实行政执法案卷评查制度。2024在辽宁省农业农村厅组织全省农业行政执法案卷评查中，我局执法队办理的庄农（屠宰）罚〔2023〕4号案卷被评为辽宁省优秀行政处罚案卷。在大连市开展的农业行政执法案卷评查中，我局办理的行政许可案卷被评为2024年度市级农业执法优秀案卷。</w:t>
      </w:r>
    </w:p>
    <w:p w14:paraId="2C711AD0">
      <w:pPr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）规范履职公正文明执法。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按照新修改的《行政处</w:t>
      </w:r>
    </w:p>
    <w:p w14:paraId="26478AE4">
      <w:pPr>
        <w:numPr>
          <w:ilvl w:val="0"/>
          <w:numId w:val="0"/>
        </w:numPr>
        <w:rPr>
          <w:rFonts w:ascii="仿宋_GB2312" w:eastAsia="仿宋_GB2312" w:cs="Times New Roman"/>
          <w:color w:val="auto"/>
          <w:sz w:val="32"/>
          <w:szCs w:val="32"/>
        </w:rPr>
      </w:pP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罚法》</w:t>
      </w:r>
      <w:r>
        <w:rPr>
          <w:rFonts w:hint="eastAsia" w:ascii="仿宋_GB2312" w:hAnsi="仿宋" w:eastAsia="仿宋_GB2312" w:cs="仿宋_GB2312"/>
          <w:color w:val="auto"/>
          <w:sz w:val="32"/>
          <w:szCs w:val="32"/>
          <w:lang w:eastAsia="zh-CN"/>
        </w:rPr>
        <w:t>进一步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完善农业行政执法各项制度，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强化队伍建设，突出专项治理，狠抓案件查处，为全市农业生产发展、乡村振兴保驾护航。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共立案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件，结案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件，罚没款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405万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。并进行了执法公示。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推行“行政执法监督卡”制度，发放“行政执法监督卡”147个。全年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出动执法检查人员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1784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人次，车辆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513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台次，检查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各类生产经营主体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587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家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妥善处理各种投诉举报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76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件。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种子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抽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样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批次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，检测转基因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45批次，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饲料监督抽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样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32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批次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畜产品监督抽样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68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批次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农产品监督抽样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107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批次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其中检查畜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牧业生产主体179家，检查农资商店185家，检查农药经营门店130家，检查农产品生产主体93家。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有力保障了农业生产和农产品质量安全。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并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实现行政执法人员资格管理以及执法信息、执法数据汇集和共享。</w:t>
      </w:r>
    </w:p>
    <w:p w14:paraId="7FE2FE1A"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健全突发事件应对体系。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根据大连市政府办公厅印发的《关于修订大连市突发重大动物疫情</w:t>
      </w:r>
      <w:r>
        <w:rPr>
          <w:rFonts w:hint="eastAsia" w:asci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应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急预案的通知》以及《庄河市落实大连市2024年推进法治政府建设十项重点任务责任清单》，农业农村局牵头组织修订了《庄河市突发重大动物疫情紧急预案》，针对《庄河市突发重大动物疫情紧急预案》分别征求了市发展和改革局、财政局、司法局等21个单位和26个乡镇（街道）的意见，均达成一致意见。《庄河市突发重大动物疫情紧急预案》的修订，进一步健全了我市突发事件应对体系，推动了法治政府建设，切实保障了人民群众生命财产安全。</w:t>
      </w:r>
    </w:p>
    <w:p w14:paraId="4FD6F1DF">
      <w:pPr>
        <w:numPr>
          <w:ilvl w:val="0"/>
          <w:numId w:val="0"/>
        </w:numPr>
        <w:rPr>
          <w:rFonts w:hint="eastAsia" w:asci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六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）提高依法行政能力水平。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一是注重业务能力提高。</w:t>
      </w:r>
    </w:p>
    <w:p w14:paraId="2775F8BC">
      <w:pPr>
        <w:numPr>
          <w:ilvl w:val="0"/>
          <w:numId w:val="0"/>
        </w:numP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把宪法、习近平法治思想及农业方面法律法规列为重要学习内容的同时，强化具体业务知识学习，有的放矢指导工作开展，从而使全市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脱贫攻坚成果进一步巩固、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乡村产业发展提效增速、宜居宜业和美乡村建设工作扎实推进。二是注重深入基层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调研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农业农村局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深入开展“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进村入户连民心、解忧纾困促发展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”活动，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到包保乡镇了解人民群众急难愁盼问题，讲解党的政策方针，解答三农法规，共走访3211户，共收集问题32个（政策咨询类问题29个，生产生活类问题3个），解决问题32个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三是注重建议提案办理工作。2024年，市农业农村局承接办理市人大代表建议、政协委员提案共59件，在开展工作调研的基础上，采取座谈讨论、面见代表答复等方式，及时办结代表建议和委员提案59件，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面复率、办结率、满意率均为100%。进一步提高了执法队伍和执法人员的法治素养、业务能力、道德水准。</w:t>
      </w:r>
    </w:p>
    <w:p w14:paraId="1D4BD696"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二、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推进法治政府建设存在的不足和原因</w:t>
      </w:r>
    </w:p>
    <w:p w14:paraId="72E9DD20">
      <w:pPr>
        <w:ind w:firstLine="64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1.法治政府建设意识有待提高。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主要表现在个别执法人员对法律法规学习不够深透，依法行政观念仍然需要强化，运用法治思维和法治方式解决问题、推动发展能力水平还需加强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。</w:t>
      </w:r>
    </w:p>
    <w:p w14:paraId="69A5EC45">
      <w:pPr>
        <w:ind w:firstLine="640"/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2.依法行政能力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需与时俱进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由于执法改革使农业农村局执法领域进一步拓宽、农业综合执法队执法人员年龄老化现象日趋严重，与时俱进的学习能力有所弱化且缺乏“新鲜血液”的注入，依法行政能力水平与实际执法需求还有差距。</w:t>
      </w:r>
    </w:p>
    <w:p w14:paraId="61AABC23"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三、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2024年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党政主要负责人履行推进法治建设第一责任人职责，加强法治政府建设的有关情况</w:t>
      </w:r>
    </w:p>
    <w:p w14:paraId="600B65BF">
      <w:pPr>
        <w:numPr>
          <w:ilvl w:val="0"/>
          <w:numId w:val="0"/>
        </w:numPr>
        <w:ind w:firstLine="640" w:firstLineChars="200"/>
        <w:rPr>
          <w:rFonts w:hint="eastAsia" w:asci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2024年，市农业农村局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全面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贯彻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落实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习近平总书记关于法治政府建设的重要指示精神,将法治政府建设摆在全局工作的重要位置，局党组主要负责人履行推进法治建设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一责任人职责，充分发挥局党组在推进法治建设中的领导核心作用，先后召开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四次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局党组会议研究农业农村局法治政府建设工作，对农业农村局法治政府建设进行全面安排部署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同时认真学习</w:t>
      </w:r>
      <w:r>
        <w:rPr>
          <w:rFonts w:hint="eastAsia" w:ascii="仿宋_GB2312" w:eastAsia="仿宋_GB2312" w:cs="仿宋_GB2312"/>
          <w:color w:val="auto"/>
          <w:sz w:val="32"/>
          <w:szCs w:val="32"/>
          <w:lang w:val="en-US" w:eastAsia="zh-CN"/>
        </w:rPr>
        <w:t>民法典、学习习近平法治思想、学习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贯彻习近平总书记关于保护农业民营企业发展的重要指示精神，结合农业农村局业务特点，为农业民营企业营造良好法制化营商环境，提升依法行政工作水平。</w:t>
      </w:r>
    </w:p>
    <w:p w14:paraId="070940BA">
      <w:pPr>
        <w:spacing w:line="360" w:lineRule="auto"/>
        <w:ind w:firstLine="643" w:firstLineChars="200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2025年推进法治政府建设的主要安排</w:t>
      </w:r>
    </w:p>
    <w:p w14:paraId="2BFF19EB">
      <w:pPr>
        <w:pStyle w:val="8"/>
        <w:spacing w:before="0" w:beforeAutospacing="0" w:after="0" w:afterAutospacing="0"/>
        <w:ind w:firstLine="640" w:firstLineChars="200"/>
        <w:jc w:val="both"/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一是把法治政府建设要求贯穿工作全过程。</w:t>
      </w:r>
      <w:r>
        <w:rPr>
          <w:rFonts w:hint="eastAsia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要认真履行“第一责任人”职责，定期研究农业系统法治政府建设工作，并加大督促检查力度，做到组织领导到位、措施落实到位、监督问责到位，把法治思想贯穿于乡村振兴战略各项工作中。</w:t>
      </w:r>
    </w:p>
    <w:p w14:paraId="13FAA4B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val="en-US" w:eastAsia="zh-CN" w:bidi="ar-SA"/>
        </w:rPr>
        <w:t>二是优化法治营商环境。</w:t>
      </w:r>
      <w:r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认真学习贯彻中央、省委、</w:t>
      </w:r>
      <w:r>
        <w:rPr>
          <w:rFonts w:hint="eastAsia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大连市</w:t>
      </w:r>
      <w:r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委</w:t>
      </w:r>
      <w:r>
        <w:rPr>
          <w:rFonts w:hint="eastAsia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、庄河市委</w:t>
      </w:r>
      <w:r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有关决策部署，积极服务于经济社会发展工作大局，为</w:t>
      </w:r>
      <w:r>
        <w:rPr>
          <w:rFonts w:hint="eastAsia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农业</w:t>
      </w:r>
      <w:r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企业发展营造良好法治环境；聚焦影响营商环境尤其是</w:t>
      </w:r>
      <w:r>
        <w:rPr>
          <w:rFonts w:hint="eastAsia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三农领域涉及到</w:t>
      </w:r>
      <w:r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的执法问题</w:t>
      </w:r>
      <w:r>
        <w:rPr>
          <w:rFonts w:hint="eastAsia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，依法依规予以解决</w:t>
      </w:r>
      <w:r>
        <w:rPr>
          <w:rFonts w:hint="default" w:ascii="仿宋_GB2312" w:eastAsia="仿宋_GB2312" w:cs="仿宋_GB2312" w:hAnsiTheme="minorHAnsi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1B676EF6">
      <w:pPr>
        <w:ind w:firstLine="640" w:firstLineChars="200"/>
        <w:rPr>
          <w:rFonts w:hint="eastAsia" w:ascii="仿宋_GB2312" w:eastAsia="仿宋_GB2312" w:cs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三是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强化法治队伍建设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深入落实《提升行政执法质量三年行动计划（2023—2025年）》，聚焦法治化营商环境，全面提升行政执法人员能力素质、全面推进严格规范公正文明执法、强化行政执法监督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同时按照中共庄河市委全面依法治市委员会的具体工作要求，认真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抓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好</w:t>
      </w:r>
      <w:r>
        <w:rPr>
          <w:rFonts w:hint="eastAsia" w:ascii="仿宋_GB2312" w:eastAsia="仿宋_GB2312" w:cs="仿宋_GB2312"/>
          <w:color w:val="auto"/>
          <w:sz w:val="32"/>
          <w:szCs w:val="32"/>
          <w:lang w:eastAsia="zh-CN"/>
        </w:rPr>
        <w:t>法治政府建设工作的落实</w:t>
      </w:r>
      <w:r>
        <w:rPr>
          <w:rFonts w:hint="eastAsia" w:ascii="仿宋_GB2312" w:eastAsia="仿宋_GB2312" w:cs="仿宋_GB2312"/>
          <w:color w:val="auto"/>
          <w:sz w:val="32"/>
          <w:szCs w:val="32"/>
        </w:rPr>
        <w:t>。</w:t>
      </w:r>
    </w:p>
    <w:p w14:paraId="64B8EBD1">
      <w:pPr>
        <w:pStyle w:val="6"/>
        <w:ind w:firstLine="4502" w:firstLineChars="1500"/>
        <w:rPr>
          <w:rFonts w:hint="eastAsia"/>
          <w:color w:val="auto"/>
          <w:lang w:val="en-US" w:eastAsia="zh-CN"/>
        </w:rPr>
      </w:pPr>
    </w:p>
    <w:p w14:paraId="1DC63DAF">
      <w:pPr>
        <w:pStyle w:val="6"/>
        <w:ind w:firstLine="4502" w:firstLineChars="1500"/>
        <w:rPr>
          <w:rFonts w:hint="eastAsia"/>
          <w:color w:val="auto"/>
          <w:lang w:val="en-US" w:eastAsia="zh-CN"/>
        </w:rPr>
      </w:pPr>
      <w:bookmarkStart w:id="0" w:name="_GoBack"/>
      <w:bookmarkEnd w:id="0"/>
    </w:p>
    <w:p w14:paraId="10225654">
      <w:pPr>
        <w:pStyle w:val="6"/>
        <w:ind w:firstLine="4502" w:firstLineChars="1500"/>
        <w:rPr>
          <w:rFonts w:hint="eastAsia" w:ascii="仿宋" w:hAnsi="仿宋" w:eastAsia="仿宋" w:cs="仿宋"/>
          <w:b w:val="0"/>
          <w:bCs/>
          <w:color w:val="auto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405EABE0">
      <w:pPr>
        <w:pStyle w:val="6"/>
        <w:ind w:firstLine="4800" w:firstLineChars="1500"/>
        <w:rPr>
          <w:rFonts w:hint="eastAsia" w:ascii="仿宋_GB2312" w:eastAsia="仿宋_GB2312" w:cs="仿宋_GB2312" w:hAnsiTheme="minorHAnsi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 w:hAnsiTheme="minorHAnsi"/>
          <w:b w:val="0"/>
          <w:color w:val="auto"/>
          <w:kern w:val="2"/>
          <w:sz w:val="32"/>
          <w:szCs w:val="32"/>
          <w:lang w:val="en-US" w:eastAsia="zh-CN" w:bidi="ar-SA"/>
        </w:rPr>
        <w:t>庄河市农业农村局</w:t>
      </w:r>
    </w:p>
    <w:p w14:paraId="01DCFD4E">
      <w:pPr>
        <w:rPr>
          <w:rFonts w:hint="eastAsia" w:ascii="仿宋_GB2312" w:eastAsia="仿宋_GB2312" w:cs="仿宋_GB2312" w:hAnsiTheme="minorHAnsi"/>
          <w:b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 w:hAnsiTheme="minorHAnsi"/>
          <w:b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202</w:t>
      </w:r>
      <w:r>
        <w:rPr>
          <w:rFonts w:hint="eastAsia" w:ascii="仿宋_GB2312" w:eastAsia="仿宋_GB2312" w:cs="仿宋_GB2312"/>
          <w:b w:val="0"/>
          <w:color w:val="auto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仿宋_GB2312" w:eastAsia="仿宋_GB2312" w:cs="仿宋_GB2312" w:hAnsiTheme="minorHAnsi"/>
          <w:b w:val="0"/>
          <w:color w:val="auto"/>
          <w:kern w:val="2"/>
          <w:sz w:val="32"/>
          <w:szCs w:val="32"/>
          <w:lang w:val="en-US" w:eastAsia="zh-CN" w:bidi="ar-SA"/>
        </w:rPr>
        <w:t>年1月16日</w:t>
      </w:r>
    </w:p>
    <w:p w14:paraId="40D3B038">
      <w:pPr>
        <w:spacing w:line="360" w:lineRule="auto"/>
        <w:jc w:val="both"/>
        <w:rPr>
          <w:rFonts w:hint="eastAsia" w:ascii="方正小标宋简体" w:eastAsia="方正小标宋简体"/>
          <w:color w:val="auto"/>
          <w:sz w:val="44"/>
          <w:szCs w:val="44"/>
        </w:rPr>
      </w:pPr>
    </w:p>
    <w:p w14:paraId="5E186A7A">
      <w:pPr>
        <w:rPr>
          <w:rFonts w:hint="default" w:eastAsiaTheme="minorEastAsia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4C2A"/>
    <w:rsid w:val="06C055AC"/>
    <w:rsid w:val="0ABD1613"/>
    <w:rsid w:val="0CD965ED"/>
    <w:rsid w:val="27706EE0"/>
    <w:rsid w:val="2AC60C07"/>
    <w:rsid w:val="31697152"/>
    <w:rsid w:val="317945DF"/>
    <w:rsid w:val="31EA7DDD"/>
    <w:rsid w:val="33B10912"/>
    <w:rsid w:val="35652A8D"/>
    <w:rsid w:val="3CCC2C6E"/>
    <w:rsid w:val="4279197E"/>
    <w:rsid w:val="4E293CAB"/>
    <w:rsid w:val="5418389F"/>
    <w:rsid w:val="6EA50F53"/>
    <w:rsid w:val="7357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4"/>
    </w:rPr>
  </w:style>
  <w:style w:type="paragraph" w:styleId="4">
    <w:name w:val="Body Text Indent"/>
    <w:basedOn w:val="1"/>
    <w:next w:val="3"/>
    <w:qFormat/>
    <w:uiPriority w:val="99"/>
    <w:pPr>
      <w:spacing w:line="300" w:lineRule="auto"/>
      <w:ind w:firstLine="200"/>
    </w:pPr>
    <w:rPr>
      <w:sz w:val="28"/>
      <w:szCs w:val="28"/>
    </w:rPr>
  </w:style>
  <w:style w:type="paragraph" w:styleId="5">
    <w:name w:val="Block Text"/>
    <w:basedOn w:val="1"/>
    <w:unhideWhenUsed/>
    <w:qFormat/>
    <w:uiPriority w:val="99"/>
    <w:rPr>
      <w:rFonts w:hint="eastAsia"/>
      <w:sz w:val="32"/>
    </w:rPr>
  </w:style>
  <w:style w:type="paragraph" w:styleId="6">
    <w:name w:val="toc 3"/>
    <w:basedOn w:val="1"/>
    <w:next w:val="1"/>
    <w:qFormat/>
    <w:uiPriority w:val="0"/>
    <w:pPr>
      <w:ind w:left="420"/>
    </w:pPr>
    <w:rPr>
      <w:rFonts w:ascii="等线" w:hAnsi="等线" w:eastAsia="等线"/>
      <w:b/>
      <w:sz w:val="30"/>
      <w:szCs w:val="3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 2"/>
    <w:basedOn w:val="4"/>
    <w:next w:val="1"/>
    <w:qFormat/>
    <w:uiPriority w:val="99"/>
    <w:pPr>
      <w:ind w:firstLine="420" w:firstLineChars="200"/>
    </w:pPr>
  </w:style>
  <w:style w:type="character" w:customStyle="1" w:styleId="12">
    <w:name w:val="NormalCharacter"/>
    <w:autoRedefine/>
    <w:semiHidden/>
    <w:qFormat/>
    <w:uiPriority w:val="99"/>
    <w:rPr>
      <w:rFonts w:ascii="Times New Roman" w:hAnsi="Times New Roman" w:eastAsia="宋体"/>
      <w:kern w:val="2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2903</Words>
  <Characters>3022</Characters>
  <Lines>0</Lines>
  <Paragraphs>0</Paragraphs>
  <TotalTime>87</TotalTime>
  <ScaleCrop>false</ScaleCrop>
  <LinksUpToDate>false</LinksUpToDate>
  <CharactersWithSpaces>3056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2025-01-15T07:55:00Z</dcterms:created>
  <dc:creator>lenovo</dc:creator>
  <cp:lastModifiedBy>奔跑的蜗牛秋</cp:lastModifiedBy>
  <dcterms:modified xsi:type="dcterms:W3CDTF">2025-03-27T02:33:20Z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eyJoZGlkIjoiMTMxMzg5Y2EwNWJmZjEyMjA2YTIxN2M4OTU1MmQxYTUiLCJ1c2VySWQiOiI3MzE0MTc2MTIifQ==</vt:lpwstr>
  </property>
  <property fmtid="{D5CDD505-2E9C-101B-9397-08002B2CF9AE}" pid="4" name="ICV">
    <vt:lpwstr>D3DAD982211343EAAAB974EC438A3577_12</vt:lpwstr>
  </property>
</Properties>
</file>