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1E76F6">
      <w:pPr>
        <w:spacing w:before="107" w:line="209" w:lineRule="auto"/>
        <w:ind w:left="42"/>
        <w:jc w:val="center"/>
        <w:rPr>
          <w:rFonts w:hint="eastAsia" w:ascii="思源宋体 CN Heavy" w:hAnsi="思源宋体 CN Heavy" w:eastAsia="思源宋体 CN Heavy" w:cs="思源宋体 CN Heavy"/>
          <w:sz w:val="32"/>
          <w:szCs w:val="32"/>
        </w:rPr>
      </w:pPr>
      <w:r>
        <w:rPr>
          <w:rFonts w:hint="eastAsia" w:ascii="思源宋体 CN Heavy" w:hAnsi="思源宋体 CN Heavy" w:eastAsia="思源宋体 CN Heavy" w:cs="思源宋体 CN Heavy"/>
          <w:sz w:val="32"/>
          <w:szCs w:val="32"/>
        </w:rPr>
        <w:t>《庄河市</w:t>
      </w:r>
      <w:r>
        <w:rPr>
          <w:rFonts w:hint="eastAsia" w:ascii="思源宋体 CN Heavy" w:hAnsi="思源宋体 CN Heavy" w:eastAsia="思源宋体 CN Heavy" w:cs="思源宋体 CN Heavy"/>
          <w:sz w:val="32"/>
          <w:szCs w:val="32"/>
          <w:lang w:val="en-US" w:eastAsia="zh-CN"/>
        </w:rPr>
        <w:t>光明山镇赵家村</w:t>
      </w:r>
      <w:r>
        <w:rPr>
          <w:rFonts w:hint="eastAsia" w:ascii="思源宋体 CN Heavy" w:hAnsi="思源宋体 CN Heavy" w:eastAsia="思源宋体 CN Heavy" w:cs="思源宋体 CN Heavy"/>
          <w:sz w:val="32"/>
          <w:szCs w:val="32"/>
        </w:rPr>
        <w:t>村庄规划（2021-2035年）》</w:t>
      </w:r>
    </w:p>
    <w:p w14:paraId="0699C2C6">
      <w:pPr>
        <w:spacing w:before="105" w:line="188" w:lineRule="auto"/>
        <w:ind w:left="3814"/>
        <w:rPr>
          <w:rFonts w:hint="eastAsia" w:ascii="思源宋体 CN Heavy" w:hAnsi="思源宋体 CN Heavy" w:eastAsia="思源宋体 CN Heavy" w:cs="思源宋体 CN Heavy"/>
          <w:sz w:val="32"/>
          <w:szCs w:val="32"/>
        </w:rPr>
      </w:pPr>
      <w:r>
        <w:rPr>
          <w:rFonts w:hint="eastAsia" w:ascii="思源宋体 CN Heavy" w:hAnsi="思源宋体 CN Heavy" w:eastAsia="思源宋体 CN Heavy" w:cs="思源宋体 CN Heavy"/>
          <w:spacing w:val="5"/>
          <w:sz w:val="32"/>
          <w:szCs w:val="32"/>
        </w:rPr>
        <w:t>公告</w:t>
      </w:r>
    </w:p>
    <w:p w14:paraId="208CAC42">
      <w:pPr>
        <w:spacing w:before="213" w:line="223" w:lineRule="auto"/>
        <w:ind w:left="30"/>
        <w:outlineLvl w:val="0"/>
        <w:rPr>
          <w:rFonts w:ascii="黑体" w:hAnsi="黑体" w:eastAsia="黑体" w:cs="黑体"/>
          <w:sz w:val="30"/>
          <w:szCs w:val="30"/>
        </w:rPr>
      </w:pPr>
      <w:r>
        <w:rPr>
          <w:rFonts w:ascii="黑体" w:hAnsi="黑体" w:eastAsia="黑体" w:cs="黑体"/>
          <w:b/>
          <w:bCs/>
          <w:spacing w:val="-6"/>
          <w:sz w:val="30"/>
          <w:szCs w:val="30"/>
        </w:rPr>
        <w:t>一、基本情况</w:t>
      </w:r>
    </w:p>
    <w:p w14:paraId="02619321">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1.区域位置</w:t>
      </w:r>
    </w:p>
    <w:p w14:paraId="294A63A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光明山镇位于辽宁省大连市庄河市中部，东与徐岭镇相依，南与大郑镇为邻，西与城山镇相邻，北与长岭镇、蓉花山镇接壤。距庄河市市区15千米。光明山镇地势西北高东南低，丘陵较多，系千山山脉的延续部分。赵家村位于光明山镇中西部，小寺河南支东岸，交通便利。</w:t>
      </w:r>
    </w:p>
    <w:p w14:paraId="15F5105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2.规划范围</w:t>
      </w:r>
    </w:p>
    <w:p w14:paraId="7052CC2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本次规划范围为赵家村行政辖区内全部国土空间，总面积为1289.31公顷。</w:t>
      </w:r>
    </w:p>
    <w:p w14:paraId="12DA5A42">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3.规划期限</w:t>
      </w:r>
    </w:p>
    <w:p w14:paraId="662A2EB9">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规划基期2020年，近期至2025年，远期至2035年。</w:t>
      </w:r>
    </w:p>
    <w:p w14:paraId="638D9DE2">
      <w:pPr>
        <w:spacing w:before="264" w:line="222" w:lineRule="auto"/>
        <w:ind w:left="30"/>
        <w:outlineLvl w:val="0"/>
        <w:rPr>
          <w:rFonts w:ascii="黑体" w:hAnsi="黑体" w:eastAsia="黑体" w:cs="黑体"/>
          <w:sz w:val="30"/>
          <w:szCs w:val="30"/>
        </w:rPr>
      </w:pPr>
      <w:r>
        <w:rPr>
          <w:rFonts w:ascii="黑体" w:hAnsi="黑体" w:eastAsia="黑体" w:cs="黑体"/>
          <w:b/>
          <w:bCs/>
          <w:spacing w:val="-5"/>
          <w:sz w:val="30"/>
          <w:szCs w:val="30"/>
        </w:rPr>
        <w:t>二、国土空间管控</w:t>
      </w:r>
    </w:p>
    <w:p w14:paraId="0888B29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庄河市光明山镇国土空间总体规划（2021-2035年）》将赵家村定位为集聚建设类村庄。明确赵家村2035年乡村常住人口约1127人。约束性指标包括：永久基本农田面积787.67公顷，耕地保有量816.21公顷，湿地面积41.57公顷，村庄建设边界面积137.19公顷。</w:t>
      </w:r>
    </w:p>
    <w:p w14:paraId="5466EDD3">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1.保障农业空间</w:t>
      </w:r>
    </w:p>
    <w:p w14:paraId="46279549">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农业空间包括耕地、园地、设施农用地等。</w:t>
      </w:r>
    </w:p>
    <w:p w14:paraId="5D176DA0">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统筹安排农业发展空间，坚持农地农用，稳定粮食播种面积，鼓励发展多功能复合、多业态融合的绿色高效农业。规划果园面积约95.45公顷，引导形成果蔬种植、果蔬采摘、乡村休闲旅游、观光农业融合发展的现代农业基地。尽量利用未利用地、农村闲置设施农业用地及存量利用效率低下的建设用地发展设施农业。农业规模经营必须兴建的配套设施，在不占用永久基本农田的前提下，按相关规定要求纳入设施农用地管理。</w:t>
      </w:r>
    </w:p>
    <w:p w14:paraId="6543EF7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分类优化设置田间道，具有农田耕作、农业物资运输等现代化农业生产功能的田间道，道路宽度宜控制在3-6米；以步行功能为主的生产路，宽度控制1.5-3米；同时可结合休闲旅游节点设置慢行步道。</w:t>
      </w:r>
    </w:p>
    <w:p w14:paraId="4C945931">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2.保护生态空间</w:t>
      </w:r>
    </w:p>
    <w:p w14:paraId="7052E3B3">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 xml:space="preserve">湿地保护。落实上位规划确定的湿地面积约41.57公顷，严格管控湿地活动，禁止开垦、填埋、排干湿地，永久性截断湿地水源，向湿地超标排放污染物等破坏湿地的行为。 </w:t>
      </w:r>
    </w:p>
    <w:p w14:paraId="312ACF24">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林地保护。落实上位规划下达的林地保有量指标和保护要求，赵家村无绿化造林图斑。</w:t>
      </w:r>
    </w:p>
    <w:p w14:paraId="2BF35B3F">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3.优化建设空间</w:t>
      </w:r>
    </w:p>
    <w:p w14:paraId="7768C58C">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根据《庄河市光明山镇国土空间总体规划（2021-2035年）》，赵家村村庄建设边界约137.19公顷。</w:t>
      </w:r>
    </w:p>
    <w:p w14:paraId="04ECF57B">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根据上位规划指标传导及乡村地区人口变化趋势，赵家村建设用地以存量盘活利用为主，新增空间较少。少量新增用地主要为落实上位规划传导的一二三产融合项目，主要为新增商业服务设施、基础设施提供空间。</w:t>
      </w:r>
    </w:p>
    <w:p w14:paraId="69F02745">
      <w:pPr>
        <w:spacing w:before="264" w:line="222" w:lineRule="auto"/>
        <w:ind w:left="30"/>
        <w:outlineLvl w:val="0"/>
        <w:rPr>
          <w:rFonts w:ascii="黑体" w:hAnsi="黑体" w:eastAsia="黑体" w:cs="黑体"/>
          <w:b/>
          <w:bCs/>
          <w:spacing w:val="-5"/>
          <w:sz w:val="30"/>
          <w:szCs w:val="30"/>
        </w:rPr>
      </w:pPr>
      <w:r>
        <w:rPr>
          <w:rFonts w:ascii="黑体" w:hAnsi="黑体" w:eastAsia="黑体" w:cs="黑体"/>
          <w:b/>
          <w:bCs/>
          <w:spacing w:val="-5"/>
          <w:sz w:val="30"/>
          <w:szCs w:val="30"/>
        </w:rPr>
        <w:t>三、村域空间发展规划</w:t>
      </w:r>
    </w:p>
    <w:p w14:paraId="6D87ED4A">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1.产业发展</w:t>
      </w:r>
    </w:p>
    <w:p w14:paraId="085EF0B2">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打造以粮食种植和设施农业为主导，农副产品加工业为支撑，包装厂、仪表厂、住宿餐饮、批发零售等为辅助的特色农旅型村庄，目标成为光明山镇特色农旅与精品农产品种植示范村。从赵家村实际出发，发挥交通优势，结合S314丹交线、小李线公路、李大线以及小大线的引领和连通作用提升对外经济联系，依托美丽的河流水系，加强对水系自然资源、田园风光以及山林文化的保护。打造以生态农产品种植为基础，农业观光、健康徒步游为特色的光明山镇特色宜居示范村。</w:t>
      </w:r>
    </w:p>
    <w:p w14:paraId="28B86FE4">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2.人口规模</w:t>
      </w:r>
    </w:p>
    <w:p w14:paraId="71ABA754">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至规划期末2035年，人口约为1127人。户数为400户。</w:t>
      </w:r>
    </w:p>
    <w:p w14:paraId="45563C06">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3.空间发展布局</w:t>
      </w:r>
    </w:p>
    <w:p w14:paraId="569D8607">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规划产业发展形成“一核一轴四片</w:t>
      </w:r>
      <w:bookmarkStart w:id="0" w:name="_GoBack"/>
      <w:bookmarkEnd w:id="0"/>
      <w:r>
        <w:rPr>
          <w:rFonts w:hint="eastAsia" w:ascii="仿宋" w:hAnsi="仿宋" w:eastAsia="仿宋" w:cs="Times New Roman"/>
          <w:b w:val="0"/>
          <w:bCs w:val="0"/>
          <w:snapToGrid/>
          <w:kern w:val="2"/>
          <w:sz w:val="30"/>
          <w:szCs w:val="30"/>
          <w:lang w:val="en-US" w:eastAsia="zh-CN"/>
        </w:rPr>
        <w:t>区”的总体布局。</w:t>
      </w:r>
    </w:p>
    <w:p w14:paraId="7B48F52F">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一核：以村委会所在地为主要核心，结合主要道路形成的交通节点，形成村庄公共服务核心，带动赵家村产业发展。</w:t>
      </w:r>
    </w:p>
    <w:p w14:paraId="5E016FD7">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一轴：以S314丹交线和小李线公路两条村内主要道路，形成横跨村庄的经济发展带，作为未来村庄经济发展的主要载体。</w:t>
      </w:r>
    </w:p>
    <w:p w14:paraId="131DD79F">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四片区：规划形成“现代农业生产区、林下经济发展区、田园农耕体验区、城郊经济发展区”四个发展片区。</w:t>
      </w:r>
    </w:p>
    <w:p w14:paraId="6908C524">
      <w:pPr>
        <w:spacing w:before="265" w:line="222" w:lineRule="auto"/>
        <w:ind w:left="43"/>
        <w:outlineLvl w:val="0"/>
        <w:rPr>
          <w:rFonts w:ascii="黑体" w:hAnsi="黑体" w:eastAsia="黑体" w:cs="黑体"/>
          <w:sz w:val="30"/>
          <w:szCs w:val="30"/>
        </w:rPr>
      </w:pPr>
      <w:r>
        <w:rPr>
          <w:rFonts w:ascii="黑体" w:hAnsi="黑体" w:eastAsia="黑体" w:cs="黑体"/>
          <w:b/>
          <w:bCs/>
          <w:spacing w:val="-6"/>
          <w:sz w:val="30"/>
          <w:szCs w:val="30"/>
        </w:rPr>
        <w:t>四、人居环境整治规划</w:t>
      </w:r>
    </w:p>
    <w:p w14:paraId="1AB1B87B">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全面提升农村生活垃圾治理水平。健全生活垃圾收运处置体系。不断完善农村生活垃圾收集、转运、处置设施和模式，做到及时收集，日产日清。加强日常监督，不断提高运行管理水平。建立健全长效管护机制。制定人居环境整治考评细则,进一步完善村规民约,明确村民维护人居环境的责任和义务。要通过各类评选创建活动,增强群众自觉性、主动性。突出长效常态管护,以村为单位推动人居环境工作制度化、常态化、长效化。</w:t>
      </w:r>
    </w:p>
    <w:p w14:paraId="707A7D14">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p>
    <w:p w14:paraId="1B7C3F96">
      <w:pPr>
        <w:spacing w:before="264" w:line="222" w:lineRule="auto"/>
        <w:ind w:left="30"/>
        <w:outlineLvl w:val="0"/>
        <w:rPr>
          <w:rFonts w:ascii="黑体" w:hAnsi="黑体" w:eastAsia="黑体" w:cs="黑体"/>
          <w:b/>
          <w:bCs/>
          <w:spacing w:val="-5"/>
          <w:sz w:val="30"/>
          <w:szCs w:val="30"/>
        </w:rPr>
      </w:pPr>
      <w:r>
        <w:rPr>
          <w:rFonts w:ascii="黑体" w:hAnsi="黑体" w:eastAsia="黑体" w:cs="黑体"/>
          <w:b/>
          <w:bCs/>
          <w:spacing w:val="-5"/>
          <w:sz w:val="30"/>
          <w:szCs w:val="30"/>
        </w:rPr>
        <w:t>五、近期整治规划</w:t>
      </w:r>
    </w:p>
    <w:p w14:paraId="61275391">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赵家村近期实施项目可分为道路工程、绿化工程、市政工程、公共服务工程四类项目，道路工程以实施道路硬化、道路整治、路灯建设为主。</w:t>
      </w:r>
    </w:p>
    <w:p w14:paraId="315304C9">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p>
    <w:p w14:paraId="25BD7BD3">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p>
    <w:p w14:paraId="3A61E587">
      <w:pPr>
        <w:rPr>
          <w:rFonts w:ascii="黑体" w:hAnsi="黑体" w:eastAsia="黑体" w:cs="黑体"/>
          <w:b/>
          <w:bCs/>
          <w:spacing w:val="-8"/>
          <w:sz w:val="30"/>
          <w:szCs w:val="30"/>
        </w:rPr>
      </w:pPr>
      <w:r>
        <w:rPr>
          <w:rFonts w:ascii="黑体" w:hAnsi="黑体" w:eastAsia="黑体" w:cs="黑体"/>
          <w:b/>
          <w:bCs/>
          <w:spacing w:val="-8"/>
          <w:sz w:val="30"/>
          <w:szCs w:val="30"/>
        </w:rPr>
        <w:br w:type="page"/>
      </w:r>
    </w:p>
    <w:p w14:paraId="1875ED0D">
      <w:pPr>
        <w:spacing w:before="172" w:line="222" w:lineRule="auto"/>
        <w:ind w:left="35"/>
        <w:outlineLvl w:val="0"/>
        <w:rPr>
          <w:rFonts w:ascii="黑体" w:hAnsi="黑体" w:eastAsia="黑体" w:cs="黑体"/>
          <w:sz w:val="30"/>
          <w:szCs w:val="30"/>
        </w:rPr>
      </w:pPr>
      <w:r>
        <w:rPr>
          <w:rFonts w:ascii="黑体" w:hAnsi="黑体" w:eastAsia="黑体" w:cs="黑体"/>
          <w:b/>
          <w:bCs/>
          <w:spacing w:val="-8"/>
          <w:sz w:val="30"/>
          <w:szCs w:val="30"/>
        </w:rPr>
        <w:t>六、附图</w:t>
      </w:r>
    </w:p>
    <w:p w14:paraId="711B765D">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1.区位图</w:t>
      </w:r>
    </w:p>
    <w:p w14:paraId="6FE787FF">
      <w:pPr>
        <w:pStyle w:val="2"/>
        <w:spacing w:before="262" w:line="222" w:lineRule="auto"/>
        <w:ind w:left="646"/>
        <w:outlineLvl w:val="1"/>
        <w:rPr>
          <w:spacing w:val="-7"/>
        </w:rPr>
      </w:pPr>
      <w:r>
        <w:drawing>
          <wp:anchor distT="0" distB="0" distL="114300" distR="114300" simplePos="0" relativeHeight="251662336" behindDoc="0" locked="0" layoutInCell="1" allowOverlap="1">
            <wp:simplePos x="0" y="0"/>
            <wp:positionH relativeFrom="column">
              <wp:posOffset>410210</wp:posOffset>
            </wp:positionH>
            <wp:positionV relativeFrom="paragraph">
              <wp:posOffset>151765</wp:posOffset>
            </wp:positionV>
            <wp:extent cx="5221605" cy="7422515"/>
            <wp:effectExtent l="0" t="0" r="17145" b="6985"/>
            <wp:wrapSquare wrapText="bothSides"/>
            <wp:docPr id="3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pic:cNvPicPr>
                      <a:picLocks noChangeAspect="1"/>
                    </pic:cNvPicPr>
                  </pic:nvPicPr>
                  <pic:blipFill>
                    <a:blip r:embed="rId7"/>
                    <a:stretch>
                      <a:fillRect/>
                    </a:stretch>
                  </pic:blipFill>
                  <pic:spPr>
                    <a:xfrm>
                      <a:off x="0" y="0"/>
                      <a:ext cx="5221605" cy="7422515"/>
                    </a:xfrm>
                    <a:prstGeom prst="rect">
                      <a:avLst/>
                    </a:prstGeom>
                    <a:noFill/>
                    <a:ln>
                      <a:noFill/>
                    </a:ln>
                  </pic:spPr>
                </pic:pic>
              </a:graphicData>
            </a:graphic>
          </wp:anchor>
        </w:drawing>
      </w:r>
    </w:p>
    <w:p w14:paraId="7A9CC594">
      <w:pPr>
        <w:rPr>
          <w:spacing w:val="-2"/>
        </w:rPr>
      </w:pPr>
      <w:r>
        <w:rPr>
          <w:spacing w:val="-2"/>
        </w:rPr>
        <w:br w:type="page"/>
      </w:r>
    </w:p>
    <w:p w14:paraId="42412C80">
      <w:pPr>
        <w:widowControl w:val="0"/>
        <w:numPr>
          <w:ilvl w:val="0"/>
          <w:numId w:val="1"/>
        </w:numPr>
        <w:kinsoku/>
        <w:autoSpaceDE/>
        <w:autoSpaceDN/>
        <w:adjustRightInd/>
        <w:snapToGrid/>
        <w:spacing w:before="0" w:beforeLines="0" w:line="560" w:lineRule="exact"/>
        <w:ind w:firstLine="420" w:firstLineChars="200"/>
        <w:jc w:val="both"/>
        <w:textAlignment w:val="auto"/>
        <w:rPr>
          <w:rFonts w:hint="eastAsia" w:ascii="仿宋" w:hAnsi="仿宋" w:eastAsia="仿宋" w:cs="Times New Roman"/>
          <w:b w:val="0"/>
          <w:bCs w:val="0"/>
          <w:snapToGrid/>
          <w:kern w:val="2"/>
          <w:sz w:val="30"/>
          <w:szCs w:val="30"/>
          <w:lang w:val="en-US" w:eastAsia="zh-CN"/>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357505</wp:posOffset>
            </wp:positionV>
            <wp:extent cx="5534025" cy="7829550"/>
            <wp:effectExtent l="0" t="0" r="9525" b="0"/>
            <wp:wrapSquare wrapText="bothSides"/>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8"/>
                    <a:stretch>
                      <a:fillRect/>
                    </a:stretch>
                  </pic:blipFill>
                  <pic:spPr>
                    <a:xfrm>
                      <a:off x="0" y="0"/>
                      <a:ext cx="5534025" cy="7829550"/>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lang w:val="en-US" w:eastAsia="zh-CN"/>
        </w:rPr>
        <w:t>各类控制线管控图</w:t>
      </w:r>
    </w:p>
    <w:p w14:paraId="3072E1B1">
      <w:pPr>
        <w:rPr>
          <w:rFonts w:hint="eastAsia" w:ascii="仿宋" w:hAnsi="仿宋" w:eastAsia="仿宋" w:cs="Times New Roman"/>
          <w:b w:val="0"/>
          <w:bCs w:val="0"/>
          <w:snapToGrid/>
          <w:kern w:val="2"/>
          <w:sz w:val="30"/>
          <w:szCs w:val="30"/>
          <w:lang w:val="en-US" w:eastAsia="zh-CN"/>
        </w:rPr>
      </w:pPr>
      <w:r>
        <w:drawing>
          <wp:anchor distT="0" distB="0" distL="114300" distR="114300" simplePos="0" relativeHeight="251661312" behindDoc="0" locked="0" layoutInCell="1" allowOverlap="1">
            <wp:simplePos x="0" y="0"/>
            <wp:positionH relativeFrom="column">
              <wp:posOffset>4387850</wp:posOffset>
            </wp:positionH>
            <wp:positionV relativeFrom="page">
              <wp:posOffset>1616075</wp:posOffset>
            </wp:positionV>
            <wp:extent cx="1001395" cy="186690"/>
            <wp:effectExtent l="0" t="0" r="8255" b="3810"/>
            <wp:wrapNone/>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9"/>
                    <a:stretch>
                      <a:fillRect/>
                    </a:stretch>
                  </pic:blipFill>
                  <pic:spPr>
                    <a:xfrm>
                      <a:off x="0" y="0"/>
                      <a:ext cx="1001395" cy="186690"/>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lang w:val="en-US" w:eastAsia="zh-CN"/>
        </w:rPr>
        <w:br w:type="page"/>
      </w:r>
    </w:p>
    <w:p w14:paraId="0C76199B">
      <w:pPr>
        <w:widowControl w:val="0"/>
        <w:numPr>
          <w:ilvl w:val="0"/>
          <w:numId w:val="1"/>
        </w:numPr>
        <w:kinsoku/>
        <w:autoSpaceDE/>
        <w:autoSpaceDN/>
        <w:adjustRightInd/>
        <w:snapToGrid/>
        <w:spacing w:before="0" w:beforeLines="0" w:line="560" w:lineRule="exact"/>
        <w:ind w:left="0" w:leftChars="0"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村域空间结构规划图</w:t>
      </w:r>
    </w:p>
    <w:p w14:paraId="0D811CD6">
      <w:pPr>
        <w:rPr>
          <w:rFonts w:hint="eastAsia" w:ascii="仿宋" w:hAnsi="仿宋" w:eastAsia="仿宋" w:cs="Times New Roman"/>
          <w:b w:val="0"/>
          <w:bCs w:val="0"/>
          <w:snapToGrid/>
          <w:kern w:val="2"/>
          <w:sz w:val="30"/>
          <w:szCs w:val="30"/>
          <w:lang w:val="en-US" w:eastAsia="zh-CN"/>
        </w:rPr>
      </w:pPr>
      <w:r>
        <w:drawing>
          <wp:anchor distT="0" distB="0" distL="114300" distR="114300" simplePos="0" relativeHeight="251663360" behindDoc="0" locked="0" layoutInCell="1" allowOverlap="1">
            <wp:simplePos x="0" y="0"/>
            <wp:positionH relativeFrom="column">
              <wp:posOffset>9525</wp:posOffset>
            </wp:positionH>
            <wp:positionV relativeFrom="paragraph">
              <wp:posOffset>111125</wp:posOffset>
            </wp:positionV>
            <wp:extent cx="5524500" cy="7829550"/>
            <wp:effectExtent l="0" t="0" r="0" b="0"/>
            <wp:wrapSquare wrapText="bothSides"/>
            <wp:docPr id="3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6"/>
                    <pic:cNvPicPr>
                      <a:picLocks noChangeAspect="1"/>
                    </pic:cNvPicPr>
                  </pic:nvPicPr>
                  <pic:blipFill>
                    <a:blip r:embed="rId10"/>
                    <a:stretch>
                      <a:fillRect/>
                    </a:stretch>
                  </pic:blipFill>
                  <pic:spPr>
                    <a:xfrm>
                      <a:off x="0" y="0"/>
                      <a:ext cx="5524500" cy="7829550"/>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lang w:val="en-US" w:eastAsia="zh-CN"/>
        </w:rPr>
        <w:br w:type="page"/>
      </w:r>
    </w:p>
    <w:p w14:paraId="27820991">
      <w:pPr>
        <w:widowControl w:val="0"/>
        <w:numPr>
          <w:ilvl w:val="0"/>
          <w:numId w:val="1"/>
        </w:numPr>
        <w:kinsoku/>
        <w:autoSpaceDE/>
        <w:autoSpaceDN/>
        <w:adjustRightInd/>
        <w:snapToGrid/>
        <w:spacing w:before="0" w:beforeLines="0" w:line="560" w:lineRule="exact"/>
        <w:ind w:left="0" w:leftChars="0" w:firstLine="420" w:firstLineChars="200"/>
        <w:jc w:val="both"/>
        <w:textAlignment w:val="auto"/>
        <w:rPr>
          <w:rFonts w:hint="eastAsia" w:ascii="仿宋" w:hAnsi="仿宋" w:eastAsia="仿宋" w:cs="Times New Roman"/>
          <w:b w:val="0"/>
          <w:bCs w:val="0"/>
          <w:snapToGrid/>
          <w:kern w:val="2"/>
          <w:sz w:val="30"/>
          <w:szCs w:val="30"/>
          <w:lang w:val="en-US" w:eastAsia="zh-CN"/>
        </w:rPr>
      </w:pPr>
      <w:r>
        <w:drawing>
          <wp:anchor distT="0" distB="0" distL="114300" distR="114300" simplePos="0" relativeHeight="251664384" behindDoc="0" locked="0" layoutInCell="1" allowOverlap="1">
            <wp:simplePos x="0" y="0"/>
            <wp:positionH relativeFrom="column">
              <wp:posOffset>-9525</wp:posOffset>
            </wp:positionH>
            <wp:positionV relativeFrom="paragraph">
              <wp:posOffset>447675</wp:posOffset>
            </wp:positionV>
            <wp:extent cx="5505450" cy="7820025"/>
            <wp:effectExtent l="0" t="0" r="0" b="9525"/>
            <wp:wrapSquare wrapText="bothSides"/>
            <wp:docPr id="3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pic:cNvPicPr>
                      <a:picLocks noChangeAspect="1"/>
                    </pic:cNvPicPr>
                  </pic:nvPicPr>
                  <pic:blipFill>
                    <a:blip r:embed="rId11"/>
                    <a:stretch>
                      <a:fillRect/>
                    </a:stretch>
                  </pic:blipFill>
                  <pic:spPr>
                    <a:xfrm>
                      <a:off x="0" y="0"/>
                      <a:ext cx="5505450" cy="7820025"/>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lang w:val="en-US" w:eastAsia="zh-CN"/>
        </w:rPr>
        <w:t>村域国土空间规划图</w:t>
      </w:r>
    </w:p>
    <w:p w14:paraId="0B7335BA">
      <w:pPr>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br w:type="page"/>
      </w:r>
    </w:p>
    <w:p w14:paraId="31CF8401">
      <w:pPr>
        <w:widowControl w:val="0"/>
        <w:numPr>
          <w:ilvl w:val="0"/>
          <w:numId w:val="1"/>
        </w:numPr>
        <w:kinsoku/>
        <w:autoSpaceDE/>
        <w:autoSpaceDN/>
        <w:adjustRightInd/>
        <w:snapToGrid/>
        <w:spacing w:before="0" w:beforeLines="0" w:line="560" w:lineRule="exact"/>
        <w:ind w:left="0" w:leftChars="0" w:firstLine="420" w:firstLineChars="200"/>
        <w:jc w:val="both"/>
        <w:textAlignment w:val="auto"/>
        <w:rPr>
          <w:rFonts w:hint="eastAsia" w:ascii="仿宋" w:hAnsi="仿宋" w:eastAsia="仿宋" w:cs="Times New Roman"/>
          <w:b w:val="0"/>
          <w:bCs w:val="0"/>
          <w:snapToGrid/>
          <w:kern w:val="2"/>
          <w:sz w:val="30"/>
          <w:szCs w:val="30"/>
          <w:lang w:val="en-US" w:eastAsia="zh-CN"/>
        </w:rPr>
      </w:pPr>
      <w:r>
        <w:drawing>
          <wp:anchor distT="0" distB="0" distL="114300" distR="114300" simplePos="0" relativeHeight="251665408" behindDoc="0" locked="0" layoutInCell="1" allowOverlap="1">
            <wp:simplePos x="0" y="0"/>
            <wp:positionH relativeFrom="column">
              <wp:posOffset>0</wp:posOffset>
            </wp:positionH>
            <wp:positionV relativeFrom="paragraph">
              <wp:posOffset>400050</wp:posOffset>
            </wp:positionV>
            <wp:extent cx="5514975" cy="7829550"/>
            <wp:effectExtent l="0" t="0" r="9525" b="0"/>
            <wp:wrapSquare wrapText="bothSides"/>
            <wp:docPr id="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pic:cNvPicPr>
                      <a:picLocks noChangeAspect="1"/>
                    </pic:cNvPicPr>
                  </pic:nvPicPr>
                  <pic:blipFill>
                    <a:blip r:embed="rId12"/>
                    <a:stretch>
                      <a:fillRect/>
                    </a:stretch>
                  </pic:blipFill>
                  <pic:spPr>
                    <a:xfrm>
                      <a:off x="0" y="0"/>
                      <a:ext cx="5514975" cy="7829550"/>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lang w:val="en-US" w:eastAsia="zh-CN"/>
        </w:rPr>
        <w:t>产业空间发展引导图</w:t>
      </w:r>
    </w:p>
    <w:p w14:paraId="3066A46C">
      <w:pPr>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br w:type="page"/>
      </w:r>
    </w:p>
    <w:p w14:paraId="050A3674">
      <w:pPr>
        <w:widowControl w:val="0"/>
        <w:numPr>
          <w:ilvl w:val="0"/>
          <w:numId w:val="1"/>
        </w:numPr>
        <w:kinsoku/>
        <w:autoSpaceDE/>
        <w:autoSpaceDN/>
        <w:adjustRightInd/>
        <w:snapToGrid/>
        <w:spacing w:before="0" w:beforeLines="0" w:line="560" w:lineRule="exact"/>
        <w:ind w:left="0" w:leftChars="0" w:firstLine="600" w:firstLineChars="200"/>
        <w:jc w:val="both"/>
        <w:textAlignment w:val="auto"/>
        <w:rPr>
          <w:rFonts w:hint="eastAsia" w:ascii="仿宋" w:hAnsi="仿宋" w:eastAsia="仿宋" w:cs="Times New Roman"/>
          <w:b w:val="0"/>
          <w:bCs w:val="0"/>
          <w:snapToGrid/>
          <w:kern w:val="2"/>
          <w:sz w:val="30"/>
          <w:szCs w:val="30"/>
          <w:lang w:val="en-US" w:eastAsia="zh-CN"/>
        </w:rPr>
      </w:pPr>
      <w:r>
        <w:rPr>
          <w:rFonts w:hint="eastAsia" w:ascii="仿宋" w:hAnsi="仿宋" w:eastAsia="仿宋" w:cs="Times New Roman"/>
          <w:b w:val="0"/>
          <w:bCs w:val="0"/>
          <w:snapToGrid/>
          <w:kern w:val="2"/>
          <w:sz w:val="30"/>
          <w:szCs w:val="30"/>
          <w:lang w:val="en-US" w:eastAsia="zh-CN"/>
        </w:rPr>
        <w:t>村民版规划图</w:t>
      </w:r>
    </w:p>
    <w:p w14:paraId="5A02819A">
      <w:pPr>
        <w:widowControl w:val="0"/>
        <w:numPr>
          <w:ilvl w:val="0"/>
          <w:numId w:val="0"/>
        </w:numPr>
        <w:kinsoku/>
        <w:autoSpaceDE/>
        <w:autoSpaceDN/>
        <w:adjustRightInd/>
        <w:snapToGrid/>
        <w:spacing w:before="0" w:beforeLines="0" w:line="560" w:lineRule="exact"/>
        <w:ind w:leftChars="200"/>
        <w:jc w:val="both"/>
        <w:textAlignment w:val="auto"/>
        <w:rPr>
          <w:rFonts w:hint="eastAsia" w:ascii="仿宋" w:hAnsi="仿宋" w:eastAsia="仿宋" w:cs="Times New Roman"/>
          <w:b w:val="0"/>
          <w:bCs w:val="0"/>
          <w:snapToGrid/>
          <w:kern w:val="2"/>
          <w:sz w:val="30"/>
          <w:szCs w:val="30"/>
          <w:lang w:val="en-US" w:eastAsia="zh-CN"/>
        </w:rPr>
      </w:pPr>
      <w:r>
        <w:drawing>
          <wp:anchor distT="0" distB="0" distL="114300" distR="114300" simplePos="0" relativeHeight="251666432" behindDoc="0" locked="0" layoutInCell="1" allowOverlap="1">
            <wp:simplePos x="0" y="0"/>
            <wp:positionH relativeFrom="column">
              <wp:posOffset>238125</wp:posOffset>
            </wp:positionH>
            <wp:positionV relativeFrom="paragraph">
              <wp:posOffset>164465</wp:posOffset>
            </wp:positionV>
            <wp:extent cx="5524500" cy="7848600"/>
            <wp:effectExtent l="0" t="0" r="0" b="0"/>
            <wp:wrapSquare wrapText="bothSides"/>
            <wp:docPr id="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pic:cNvPicPr>
                      <a:picLocks noChangeAspect="1"/>
                    </pic:cNvPicPr>
                  </pic:nvPicPr>
                  <pic:blipFill>
                    <a:blip r:embed="rId13"/>
                    <a:stretch>
                      <a:fillRect/>
                    </a:stretch>
                  </pic:blipFill>
                  <pic:spPr>
                    <a:xfrm>
                      <a:off x="0" y="0"/>
                      <a:ext cx="5524500" cy="7848600"/>
                    </a:xfrm>
                    <a:prstGeom prst="rect">
                      <a:avLst/>
                    </a:prstGeom>
                    <a:noFill/>
                    <a:ln>
                      <a:noFill/>
                    </a:ln>
                  </pic:spPr>
                </pic:pic>
              </a:graphicData>
            </a:graphic>
          </wp:anchor>
        </w:drawing>
      </w:r>
    </w:p>
    <w:sectPr>
      <w:footerReference r:id="rId5" w:type="default"/>
      <w:pgSz w:w="11906" w:h="16839"/>
      <w:pgMar w:top="1431" w:right="1389" w:bottom="1152" w:left="1785" w:header="0" w:footer="98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思源宋体 CN Heavy">
    <w:panose1 w:val="02020900000000000000"/>
    <w:charset w:val="86"/>
    <w:family w:val="auto"/>
    <w:pitch w:val="default"/>
    <w:sig w:usb0="20000083" w:usb1="2ADF3C10" w:usb2="00000016" w:usb3="00000000" w:csb0="60060107"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34B2E">
    <w:pPr>
      <w:spacing w:line="169" w:lineRule="auto"/>
      <w:ind w:left="4090"/>
      <w:rPr>
        <w:rFonts w:ascii="Calibri" w:hAnsi="Calibri"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9F34D4">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49F34D4">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EE648E"/>
    <w:multiLevelType w:val="singleLevel"/>
    <w:tmpl w:val="23EE648E"/>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7CF228A"/>
    <w:rsid w:val="0A734AEC"/>
    <w:rsid w:val="0D7117F8"/>
    <w:rsid w:val="1D65301C"/>
    <w:rsid w:val="22822194"/>
    <w:rsid w:val="22B934C3"/>
    <w:rsid w:val="24450448"/>
    <w:rsid w:val="2E564A18"/>
    <w:rsid w:val="3C442AC4"/>
    <w:rsid w:val="3CA12303"/>
    <w:rsid w:val="49566680"/>
    <w:rsid w:val="58CF0CC3"/>
    <w:rsid w:val="620E1190"/>
    <w:rsid w:val="68A819CF"/>
    <w:rsid w:val="735B2F69"/>
    <w:rsid w:val="7EDF123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0"/>
      <w:szCs w:val="30"/>
      <w:lang w:val="en-US" w:eastAsia="en-US" w:bidi="ar-SA"/>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Pages>
  <Words>1629</Words>
  <Characters>1737</Characters>
  <TotalTime>2</TotalTime>
  <ScaleCrop>false</ScaleCrop>
  <LinksUpToDate>false</LinksUpToDate>
  <CharactersWithSpaces>1738</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2025-07-02T09:30:00Z</dcterms:created>
  <dc:creator>于承洋</dc:creator>
  <cp:lastModifiedBy>旺旺</cp:lastModifiedBy>
  <dcterms:modified xsi:type="dcterms:W3CDTF">2025-07-26T05:35:41Z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2025-07-19T15:19:33Z</vt:filetime>
  </property>
  <property fmtid="{D5CDD505-2E9C-101B-9397-08002B2CF9AE}" pid="4" name="KSOTemplateDocerSaveRecord">
    <vt:lpwstr>eyJoZGlkIjoiNjUyNTVmYWJlNmJiYWJmOTc3NTg1OTA3NjFmOWQwMmEiLCJ1c2VySWQiOiI0MTYzOTc0OTkifQ==</vt:lpwstr>
  </property>
  <property fmtid="{D5CDD505-2E9C-101B-9397-08002B2CF9AE}" pid="5" name="KSOProductBuildVer">
    <vt:lpwstr>2052-12.1.0.21915</vt:lpwstr>
  </property>
  <property fmtid="{D5CDD505-2E9C-101B-9397-08002B2CF9AE}" pid="6" name="ICV">
    <vt:lpwstr>7490FA463DAF46FDBD92AD746DF40ABE_13</vt:lpwstr>
  </property>
</Properties>
</file>