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1E76F6">
      <w:pPr>
        <w:spacing w:before="107" w:line="209" w:lineRule="auto"/>
        <w:ind w:left="42"/>
        <w:jc w:val="center"/>
        <w:rPr>
          <w:rFonts w:hint="eastAsia" w:ascii="思源宋体 CN Heavy" w:hAnsi="思源宋体 CN Heavy" w:eastAsia="思源宋体 CN Heavy" w:cs="思源宋体 CN Heavy"/>
          <w:sz w:val="32"/>
          <w:szCs w:val="32"/>
          <w:highlight w:val="none"/>
        </w:rPr>
      </w:pPr>
      <w:r>
        <w:rPr>
          <w:rFonts w:hint="eastAsia" w:ascii="思源宋体 CN Heavy" w:hAnsi="思源宋体 CN Heavy" w:eastAsia="思源宋体 CN Heavy" w:cs="思源宋体 CN Heavy"/>
          <w:sz w:val="32"/>
          <w:szCs w:val="32"/>
          <w:highlight w:val="none"/>
        </w:rPr>
        <w:t>《庄河市</w:t>
      </w:r>
      <w:r>
        <w:rPr>
          <w:rFonts w:hint="eastAsia" w:ascii="思源宋体 CN Heavy" w:hAnsi="思源宋体 CN Heavy" w:eastAsia="思源宋体 CN Heavy" w:cs="思源宋体 CN Heavy"/>
          <w:sz w:val="32"/>
          <w:szCs w:val="32"/>
          <w:highlight w:val="none"/>
          <w:lang w:val="en-US" w:eastAsia="zh-CN"/>
        </w:rPr>
        <w:t>光明山镇财主房村</w:t>
      </w:r>
      <w:r>
        <w:rPr>
          <w:rFonts w:hint="eastAsia" w:ascii="思源宋体 CN Heavy" w:hAnsi="思源宋体 CN Heavy" w:eastAsia="思源宋体 CN Heavy" w:cs="思源宋体 CN Heavy"/>
          <w:sz w:val="32"/>
          <w:szCs w:val="32"/>
          <w:highlight w:val="none"/>
        </w:rPr>
        <w:t>村庄规划（2021-2035年）》</w:t>
      </w:r>
    </w:p>
    <w:p w14:paraId="0699C2C6">
      <w:pPr>
        <w:spacing w:before="105" w:line="188" w:lineRule="auto"/>
        <w:ind w:left="3814"/>
        <w:rPr>
          <w:rFonts w:hint="eastAsia" w:ascii="思源宋体 CN Heavy" w:hAnsi="思源宋体 CN Heavy" w:eastAsia="思源宋体 CN Heavy" w:cs="思源宋体 CN Heavy"/>
          <w:sz w:val="32"/>
          <w:szCs w:val="32"/>
          <w:highlight w:val="none"/>
        </w:rPr>
      </w:pPr>
      <w:r>
        <w:rPr>
          <w:rFonts w:hint="eastAsia" w:ascii="思源宋体 CN Heavy" w:hAnsi="思源宋体 CN Heavy" w:eastAsia="思源宋体 CN Heavy" w:cs="思源宋体 CN Heavy"/>
          <w:spacing w:val="5"/>
          <w:sz w:val="32"/>
          <w:szCs w:val="32"/>
          <w:highlight w:val="none"/>
        </w:rPr>
        <w:t>公告</w:t>
      </w:r>
    </w:p>
    <w:p w14:paraId="208CAC42">
      <w:pPr>
        <w:spacing w:before="213" w:line="223" w:lineRule="auto"/>
        <w:ind w:left="30"/>
        <w:outlineLvl w:val="0"/>
        <w:rPr>
          <w:rFonts w:ascii="黑体" w:hAnsi="黑体" w:eastAsia="黑体" w:cs="黑体"/>
          <w:sz w:val="30"/>
          <w:szCs w:val="30"/>
          <w:highlight w:val="none"/>
        </w:rPr>
      </w:pPr>
      <w:r>
        <w:rPr>
          <w:rFonts w:ascii="黑体" w:hAnsi="黑体" w:eastAsia="黑体" w:cs="黑体"/>
          <w:b/>
          <w:bCs/>
          <w:spacing w:val="-6"/>
          <w:sz w:val="30"/>
          <w:szCs w:val="30"/>
          <w:highlight w:val="none"/>
        </w:rPr>
        <w:t>一、基本情况</w:t>
      </w:r>
    </w:p>
    <w:p w14:paraId="02619321">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1.区域位置</w:t>
      </w:r>
    </w:p>
    <w:p w14:paraId="049842E7">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光明山镇，隶属于辽宁省大连庄河市，地处辽东半岛东侧南部，庄河市区西郊。距庄河市区约21公里，主要对外交通为小大线。内部交通主要是各个村屯之间的道路，交通较为便利。</w:t>
      </w:r>
    </w:p>
    <w:p w14:paraId="15F5105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2.规划范围</w:t>
      </w:r>
    </w:p>
    <w:p w14:paraId="7052CC2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本次庄河市光明山镇财主房村村庄规划的规划范围为财主房村全域范围，共计1161.61公顷。</w:t>
      </w:r>
    </w:p>
    <w:p w14:paraId="12DA5A42">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3.规划期限</w:t>
      </w:r>
    </w:p>
    <w:p w14:paraId="662A2EB9">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规划基期2020年，近期至2025年，远期至2035年。</w:t>
      </w:r>
    </w:p>
    <w:p w14:paraId="638D9DE2">
      <w:pPr>
        <w:spacing w:before="264" w:line="222" w:lineRule="auto"/>
        <w:ind w:left="30"/>
        <w:outlineLvl w:val="0"/>
        <w:rPr>
          <w:rFonts w:ascii="黑体" w:hAnsi="黑体" w:eastAsia="黑体" w:cs="黑体"/>
          <w:sz w:val="30"/>
          <w:szCs w:val="30"/>
          <w:highlight w:val="none"/>
        </w:rPr>
      </w:pPr>
      <w:r>
        <w:rPr>
          <w:rFonts w:ascii="黑体" w:hAnsi="黑体" w:eastAsia="黑体" w:cs="黑体"/>
          <w:b/>
          <w:bCs/>
          <w:spacing w:val="-5"/>
          <w:sz w:val="30"/>
          <w:szCs w:val="30"/>
          <w:highlight w:val="none"/>
        </w:rPr>
        <w:t>二、国土空间管控</w:t>
      </w:r>
    </w:p>
    <w:p w14:paraId="0888B29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庄河市光明山镇国土空间总体规划（2021-2035年）》将财主房村定位为城郊融合类村庄。明确财主房村2035年乡村常住人口约4000人。约束性指标包括：永久基本农田面积593.04公顷，湿地面积57.56公顷，耕地保有量632.99公顷，村庄建设边界面积116.13公顷。</w:t>
      </w:r>
    </w:p>
    <w:p w14:paraId="5466EDD3">
      <w:pPr>
        <w:widowControl w:val="0"/>
        <w:numPr>
          <w:ilvl w:val="0"/>
          <w:numId w:val="1"/>
        </w:numPr>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保障农业空间</w:t>
      </w:r>
      <w:bookmarkStart w:id="1" w:name="_GoBack"/>
      <w:bookmarkEnd w:id="1"/>
    </w:p>
    <w:p w14:paraId="46279549">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农业空间包括耕地、园地、设施农用地等。</w:t>
      </w:r>
    </w:p>
    <w:p w14:paraId="5D176DA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统筹安排农业发展空间，坚持农地农用，稳定粮食播种面积，鼓励发展多功能复合、多业态融合的绿色高效农业。引导形成果蔬种植、果蔬采摘、乡村休闲旅游、观光农业融合发展的现代农业基地。尽量利用未利用地、农村闲置设施农业用地及存量利用效率低下的建设用地发展设施农业。农业规模经营必须兴建的配套设施，在不占用永久基本农田的前提下，按相关规定要求纳入设施农用地管理。</w:t>
      </w:r>
    </w:p>
    <w:p w14:paraId="6543EF7D">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分类优化设置田间道，具有农田耕作、农业物资运输等现代化农业生产功能的田间道，道路宽度宜控制在3-6米；以步行功能为主的生产路，宽度控制1.5-3米；同时可结合休闲旅游节点设置慢行步道。</w:t>
      </w:r>
    </w:p>
    <w:p w14:paraId="4C945931">
      <w:pPr>
        <w:widowControl w:val="0"/>
        <w:numPr>
          <w:ilvl w:val="0"/>
          <w:numId w:val="1"/>
        </w:numPr>
        <w:kinsoku/>
        <w:autoSpaceDE/>
        <w:autoSpaceDN/>
        <w:adjustRightInd/>
        <w:snapToGrid/>
        <w:spacing w:before="0" w:beforeLines="0" w:line="560" w:lineRule="exact"/>
        <w:ind w:left="0" w:leftChars="0"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保护生态空间</w:t>
      </w:r>
    </w:p>
    <w:p w14:paraId="7052E3B3">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 xml:space="preserve">湿地保护。落实上位规划确定的湿地面积约57.56公顷，严格管控湿地活动，禁止开垦、填埋、排干湿地，永久性截断湿地水源，向湿地超标排放污染物等破坏湿地的行为。 </w:t>
      </w:r>
    </w:p>
    <w:p w14:paraId="312ACF24">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林地保护。落实上位规划下达的林地保有量指标和保护要求，财主房村无绿化造林图斑。</w:t>
      </w:r>
    </w:p>
    <w:p w14:paraId="2BF35B3F">
      <w:pPr>
        <w:widowControl w:val="0"/>
        <w:numPr>
          <w:ilvl w:val="0"/>
          <w:numId w:val="1"/>
        </w:numPr>
        <w:kinsoku/>
        <w:autoSpaceDE/>
        <w:autoSpaceDN/>
        <w:adjustRightInd/>
        <w:snapToGrid/>
        <w:spacing w:before="0" w:beforeLines="0" w:line="560" w:lineRule="exact"/>
        <w:ind w:left="0" w:leftChars="0"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优化建设空间</w:t>
      </w:r>
    </w:p>
    <w:p w14:paraId="7768C58C">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根据《庄河市光明山镇国土空间总体规划（2021-2035年）》，财主房村村庄建设边界约116.13公顷。</w:t>
      </w:r>
    </w:p>
    <w:p w14:paraId="04ECF57B">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根据上位规划指标传导及乡村地区人口变化趋势，财主房村建设用地以存量盘活利用为主，新增空间较少。少量新增用地主要为落实上位规划传导的一二三产融合项目，主要为新增商业服务设施、基础设施提供空间。</w:t>
      </w:r>
    </w:p>
    <w:p w14:paraId="69F02745">
      <w:pPr>
        <w:spacing w:before="264" w:line="222" w:lineRule="auto"/>
        <w:ind w:left="30"/>
        <w:outlineLvl w:val="0"/>
        <w:rPr>
          <w:rFonts w:ascii="黑体" w:hAnsi="黑体" w:eastAsia="黑体" w:cs="黑体"/>
          <w:b/>
          <w:bCs/>
          <w:spacing w:val="-5"/>
          <w:sz w:val="30"/>
          <w:szCs w:val="30"/>
          <w:highlight w:val="none"/>
        </w:rPr>
      </w:pPr>
      <w:r>
        <w:rPr>
          <w:rFonts w:ascii="黑体" w:hAnsi="黑体" w:eastAsia="黑体" w:cs="黑体"/>
          <w:b/>
          <w:bCs/>
          <w:spacing w:val="-5"/>
          <w:sz w:val="30"/>
          <w:szCs w:val="30"/>
          <w:highlight w:val="none"/>
        </w:rPr>
        <w:t>三、村域空间发展规划</w:t>
      </w:r>
    </w:p>
    <w:p w14:paraId="6D87ED4A">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1.产业发展</w:t>
      </w:r>
    </w:p>
    <w:p w14:paraId="6FA8D7E2">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zh-CN" w:eastAsia="zh-CN"/>
        </w:rPr>
      </w:pPr>
      <w:r>
        <w:rPr>
          <w:rFonts w:hint="eastAsia" w:ascii="仿宋" w:hAnsi="仿宋" w:eastAsia="仿宋" w:cs="Times New Roman"/>
          <w:b w:val="0"/>
          <w:bCs w:val="0"/>
          <w:snapToGrid/>
          <w:kern w:val="2"/>
          <w:sz w:val="30"/>
          <w:szCs w:val="30"/>
          <w:highlight w:val="none"/>
          <w:lang w:val="zh-CN" w:eastAsia="zh-CN"/>
        </w:rPr>
        <w:t>打造以粮食种植和设施农业为主导，农副产品加工业为支撑，机械加工、建筑建材、住宿餐饮、批发零售等为辅助的特色农旅型村庄，目标成为光明山镇特色农旅与精品农产品种植示范村。</w:t>
      </w:r>
    </w:p>
    <w:p w14:paraId="28B86FE4">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2.人口规模</w:t>
      </w:r>
    </w:p>
    <w:p w14:paraId="71ABA754">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至规划期末2035年，人口约为4000人，户数为1200户。</w:t>
      </w:r>
    </w:p>
    <w:p w14:paraId="45563C06">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3.空间发展布局</w:t>
      </w:r>
    </w:p>
    <w:p w14:paraId="67A965E2">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bookmarkStart w:id="0" w:name="_Hlk146658530"/>
      <w:r>
        <w:rPr>
          <w:rFonts w:hint="eastAsia" w:ascii="仿宋" w:hAnsi="仿宋" w:eastAsia="仿宋" w:cs="Times New Roman"/>
          <w:b w:val="0"/>
          <w:bCs w:val="0"/>
          <w:snapToGrid/>
          <w:kern w:val="2"/>
          <w:sz w:val="30"/>
          <w:szCs w:val="30"/>
          <w:highlight w:val="none"/>
          <w:lang w:val="en-US" w:eastAsia="zh-CN"/>
        </w:rPr>
        <w:t>规划产业发展形成“一核两轴五片区”的总体布局。</w:t>
      </w:r>
    </w:p>
    <w:p w14:paraId="37A031A9">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一核：以村委会所在地为主要核心，结合南北、东西主要道路形成的交通节点，形成村庄公共服务核心，带动财主房村发展。</w:t>
      </w:r>
    </w:p>
    <w:p w14:paraId="6A8A7ADE">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两轴：以庄盖高速和305国道两条村内主要道路，形成的村庄南北、东西方向两条经济发展带，作为未来村庄经济发展的主要载体。</w:t>
      </w:r>
    </w:p>
    <w:p w14:paraId="567E153D">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多片区：规划形成“林下经济发展区、采摘农耕体验区、生态养殖区、村庄生活区”多个发展片区。</w:t>
      </w:r>
    </w:p>
    <w:bookmarkEnd w:id="0"/>
    <w:p w14:paraId="6908C524">
      <w:pPr>
        <w:spacing w:before="265" w:line="222" w:lineRule="auto"/>
        <w:ind w:left="43"/>
        <w:outlineLvl w:val="0"/>
        <w:rPr>
          <w:rFonts w:ascii="黑体" w:hAnsi="黑体" w:eastAsia="黑体" w:cs="黑体"/>
          <w:sz w:val="30"/>
          <w:szCs w:val="30"/>
          <w:highlight w:val="none"/>
        </w:rPr>
      </w:pPr>
      <w:r>
        <w:rPr>
          <w:rFonts w:ascii="黑体" w:hAnsi="黑体" w:eastAsia="黑体" w:cs="黑体"/>
          <w:b/>
          <w:bCs/>
          <w:spacing w:val="-6"/>
          <w:sz w:val="30"/>
          <w:szCs w:val="30"/>
          <w:highlight w:val="none"/>
        </w:rPr>
        <w:t>四、人居环境整治规划</w:t>
      </w:r>
    </w:p>
    <w:p w14:paraId="78788F3D">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人居环境整治主要对象是规划中已经集中布局的村庄居民点，结合农民生产生活方式，从道路环境整治、重点区域亮化、净化整治、绿化景观整治、边沟整治等角度对村庄人居环境进行规划设计。</w:t>
      </w:r>
    </w:p>
    <w:p w14:paraId="1B7C3F96">
      <w:pPr>
        <w:spacing w:line="221" w:lineRule="auto"/>
        <w:ind w:left="33"/>
        <w:outlineLvl w:val="0"/>
        <w:rPr>
          <w:rFonts w:ascii="黑体" w:hAnsi="黑体" w:eastAsia="黑体" w:cs="黑体"/>
          <w:sz w:val="30"/>
          <w:szCs w:val="30"/>
          <w:highlight w:val="none"/>
        </w:rPr>
      </w:pPr>
      <w:r>
        <w:rPr>
          <w:rFonts w:ascii="黑体" w:hAnsi="黑体" w:eastAsia="黑体" w:cs="黑体"/>
          <w:b/>
          <w:bCs/>
          <w:spacing w:val="-5"/>
          <w:sz w:val="30"/>
          <w:szCs w:val="30"/>
          <w:highlight w:val="none"/>
        </w:rPr>
        <w:t>五、近期整治规划</w:t>
      </w:r>
    </w:p>
    <w:p w14:paraId="25BD7BD3">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针对财主房村实际建设需求、居民生产生活和生态保护面临的迫切问题，近期重点从公共服务设施、商业服务设施、公用设施、道路工程、人居环境等方面建设项目，主要增加项目包括快递投放点、农村物流点、科技服务点、商业服务中心、消防点、新建路灯、建设入口景观。</w:t>
      </w:r>
    </w:p>
    <w:p w14:paraId="7FCF88C7">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sectPr>
          <w:footerReference r:id="rId5" w:type="default"/>
          <w:pgSz w:w="11906" w:h="16839"/>
          <w:pgMar w:top="1431" w:right="1703" w:bottom="1151" w:left="1785" w:header="0" w:footer="987" w:gutter="0"/>
          <w:pgNumType w:fmt="decimal"/>
          <w:cols w:space="720" w:num="1"/>
        </w:sectPr>
      </w:pPr>
    </w:p>
    <w:p w14:paraId="1875ED0D">
      <w:pPr>
        <w:spacing w:before="172" w:line="222" w:lineRule="auto"/>
        <w:ind w:left="35"/>
        <w:outlineLvl w:val="0"/>
        <w:rPr>
          <w:rFonts w:ascii="黑体" w:hAnsi="黑体" w:eastAsia="黑体" w:cs="黑体"/>
          <w:sz w:val="30"/>
          <w:szCs w:val="30"/>
          <w:highlight w:val="none"/>
        </w:rPr>
      </w:pPr>
      <w:r>
        <w:rPr>
          <w:rFonts w:ascii="黑体" w:hAnsi="黑体" w:eastAsia="黑体" w:cs="黑体"/>
          <w:b/>
          <w:bCs/>
          <w:spacing w:val="-8"/>
          <w:sz w:val="30"/>
          <w:szCs w:val="30"/>
          <w:highlight w:val="none"/>
        </w:rPr>
        <w:t>六、附图</w:t>
      </w:r>
    </w:p>
    <w:p w14:paraId="63114AE7">
      <w:pPr>
        <w:pStyle w:val="2"/>
        <w:spacing w:before="262" w:line="222" w:lineRule="auto"/>
        <w:ind w:left="646"/>
        <w:outlineLvl w:val="1"/>
        <w:rPr>
          <w:highlight w:val="none"/>
        </w:rPr>
      </w:pPr>
      <w:r>
        <w:rPr>
          <w:rFonts w:hint="eastAsia" w:eastAsia="宋体"/>
          <w:highlight w:val="none"/>
          <w:lang w:eastAsia="zh-CN"/>
        </w:rPr>
        <w:drawing>
          <wp:anchor distT="0" distB="0" distL="114300" distR="114300" simplePos="0" relativeHeight="251659264" behindDoc="0" locked="0" layoutInCell="1" allowOverlap="1">
            <wp:simplePos x="0" y="0"/>
            <wp:positionH relativeFrom="column">
              <wp:posOffset>-37465</wp:posOffset>
            </wp:positionH>
            <wp:positionV relativeFrom="paragraph">
              <wp:posOffset>488315</wp:posOffset>
            </wp:positionV>
            <wp:extent cx="5278120" cy="3733800"/>
            <wp:effectExtent l="0" t="0" r="17780" b="0"/>
            <wp:wrapSquare wrapText="bothSides"/>
            <wp:docPr id="3" name="图片 3" descr="F:/研/RD/庄河村庄/公示展板/财主房村/yong/（改）财主房村说明书+图集_36.png（改）财主房村说明书+图集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研/RD/庄河村庄/公示展板/财主房村/yong/（改）财主房村说明书+图集_36.png（改）财主房村说明书+图集_36"/>
                    <pic:cNvPicPr>
                      <a:picLocks noChangeAspect="1"/>
                    </pic:cNvPicPr>
                  </pic:nvPicPr>
                  <pic:blipFill>
                    <a:blip r:embed="rId13"/>
                    <a:srcRect l="9" r="9"/>
                    <a:stretch>
                      <a:fillRect/>
                    </a:stretch>
                  </pic:blipFill>
                  <pic:spPr>
                    <a:xfrm>
                      <a:off x="0" y="0"/>
                      <a:ext cx="5278120" cy="3733800"/>
                    </a:xfrm>
                    <a:prstGeom prst="rect">
                      <a:avLst/>
                    </a:prstGeom>
                  </pic:spPr>
                </pic:pic>
              </a:graphicData>
            </a:graphic>
          </wp:anchor>
        </w:drawing>
      </w:r>
      <w:r>
        <w:rPr>
          <w:spacing w:val="-7"/>
          <w:highlight w:val="none"/>
        </w:rPr>
        <w:t>1.区位图</w:t>
      </w:r>
    </w:p>
    <w:p w14:paraId="29764D80">
      <w:pPr>
        <w:spacing w:line="11731" w:lineRule="exact"/>
        <w:rPr>
          <w:rFonts w:hint="eastAsia" w:eastAsia="宋体"/>
          <w:highlight w:val="none"/>
          <w:lang w:eastAsia="zh-CN"/>
        </w:rPr>
        <w:sectPr>
          <w:footerReference r:id="rId6" w:type="default"/>
          <w:pgSz w:w="11906" w:h="16839"/>
          <w:pgMar w:top="1431" w:right="1785" w:bottom="1150" w:left="1785" w:header="0" w:footer="987" w:gutter="0"/>
          <w:pgNumType w:fmt="decimal"/>
          <w:cols w:space="720" w:num="1"/>
        </w:sectPr>
      </w:pPr>
    </w:p>
    <w:p w14:paraId="6B44FF66">
      <w:pPr>
        <w:pStyle w:val="2"/>
        <w:numPr>
          <w:ilvl w:val="0"/>
          <w:numId w:val="2"/>
        </w:numPr>
        <w:spacing w:before="171" w:line="222" w:lineRule="auto"/>
        <w:ind w:left="628"/>
        <w:outlineLvl w:val="1"/>
        <w:rPr>
          <w:spacing w:val="-2"/>
          <w:highlight w:val="none"/>
        </w:rPr>
      </w:pPr>
      <w:r>
        <w:rPr>
          <w:spacing w:val="-2"/>
          <w:highlight w:val="none"/>
        </w:rPr>
        <w:t>各类控制线管控图</w:t>
      </w:r>
    </w:p>
    <w:p w14:paraId="7F59DF1C">
      <w:pPr>
        <w:pStyle w:val="2"/>
        <w:numPr>
          <w:ilvl w:val="0"/>
          <w:numId w:val="0"/>
        </w:numPr>
        <w:spacing w:before="171" w:line="222" w:lineRule="auto"/>
        <w:outlineLvl w:val="1"/>
        <w:rPr>
          <w:rFonts w:hint="eastAsia" w:eastAsia="宋体"/>
          <w:highlight w:val="none"/>
          <w:lang w:eastAsia="zh-CN"/>
        </w:rPr>
        <w:sectPr>
          <w:footerReference r:id="rId7" w:type="default"/>
          <w:pgSz w:w="11906" w:h="16839"/>
          <w:pgMar w:top="1431" w:right="1785" w:bottom="1152" w:left="1785" w:header="0" w:footer="987" w:gutter="0"/>
          <w:pgNumType w:fmt="decimal"/>
          <w:cols w:space="720" w:num="1"/>
        </w:sectPr>
      </w:pPr>
      <w:r>
        <w:rPr>
          <w:rFonts w:hint="eastAsia" w:eastAsia="宋体"/>
          <w:highlight w:val="none"/>
          <w:lang w:eastAsia="zh-CN"/>
        </w:rPr>
        <w:drawing>
          <wp:inline distT="0" distB="0" distL="114300" distR="114300">
            <wp:extent cx="5278120" cy="3733800"/>
            <wp:effectExtent l="0" t="0" r="17780" b="0"/>
            <wp:docPr id="2" name="图片 2" descr="（改）财主房村说明书+图集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改）财主房村说明书+图集_39"/>
                    <pic:cNvPicPr>
                      <a:picLocks noChangeAspect="1"/>
                    </pic:cNvPicPr>
                  </pic:nvPicPr>
                  <pic:blipFill>
                    <a:blip r:embed="rId14"/>
                    <a:stretch>
                      <a:fillRect/>
                    </a:stretch>
                  </pic:blipFill>
                  <pic:spPr>
                    <a:xfrm>
                      <a:off x="0" y="0"/>
                      <a:ext cx="5278120" cy="3733800"/>
                    </a:xfrm>
                    <a:prstGeom prst="rect">
                      <a:avLst/>
                    </a:prstGeom>
                  </pic:spPr>
                </pic:pic>
              </a:graphicData>
            </a:graphic>
          </wp:inline>
        </w:drawing>
      </w:r>
    </w:p>
    <w:p w14:paraId="51525872">
      <w:pPr>
        <w:pStyle w:val="2"/>
        <w:spacing w:before="171" w:line="222" w:lineRule="auto"/>
        <w:ind w:left="630"/>
        <w:outlineLvl w:val="1"/>
        <w:rPr>
          <w:highlight w:val="none"/>
        </w:rPr>
      </w:pPr>
      <w:r>
        <w:rPr>
          <w:rFonts w:hint="eastAsia" w:eastAsia="宋体"/>
          <w:highlight w:val="none"/>
          <w:lang w:eastAsia="zh-CN"/>
        </w:rPr>
        <w:drawing>
          <wp:anchor distT="0" distB="0" distL="114300" distR="114300" simplePos="0" relativeHeight="251660288" behindDoc="0" locked="0" layoutInCell="1" allowOverlap="1">
            <wp:simplePos x="0" y="0"/>
            <wp:positionH relativeFrom="column">
              <wp:posOffset>-24130</wp:posOffset>
            </wp:positionH>
            <wp:positionV relativeFrom="paragraph">
              <wp:posOffset>435610</wp:posOffset>
            </wp:positionV>
            <wp:extent cx="5278120" cy="3733800"/>
            <wp:effectExtent l="0" t="0" r="17780" b="0"/>
            <wp:wrapSquare wrapText="bothSides"/>
            <wp:docPr id="5" name="图片 5" descr="（改）财主房村说明书+图集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改）财主房村说明书+图集_40"/>
                    <pic:cNvPicPr>
                      <a:picLocks noChangeAspect="1"/>
                    </pic:cNvPicPr>
                  </pic:nvPicPr>
                  <pic:blipFill>
                    <a:blip r:embed="rId15"/>
                    <a:stretch>
                      <a:fillRect/>
                    </a:stretch>
                  </pic:blipFill>
                  <pic:spPr>
                    <a:xfrm>
                      <a:off x="0" y="0"/>
                      <a:ext cx="5278120" cy="3733800"/>
                    </a:xfrm>
                    <a:prstGeom prst="rect">
                      <a:avLst/>
                    </a:prstGeom>
                  </pic:spPr>
                </pic:pic>
              </a:graphicData>
            </a:graphic>
          </wp:anchor>
        </w:drawing>
      </w:r>
      <w:r>
        <w:rPr>
          <w:spacing w:val="-2"/>
          <w:highlight w:val="none"/>
        </w:rPr>
        <w:t>3.村域空间结构规划图</w:t>
      </w:r>
    </w:p>
    <w:p w14:paraId="48B4D0EF">
      <w:pPr>
        <w:spacing w:line="11731" w:lineRule="exact"/>
        <w:rPr>
          <w:rFonts w:hint="eastAsia" w:eastAsia="宋体"/>
          <w:highlight w:val="none"/>
          <w:lang w:eastAsia="zh-CN"/>
        </w:rPr>
        <w:sectPr>
          <w:footerReference r:id="rId8" w:type="default"/>
          <w:pgSz w:w="11906" w:h="16839"/>
          <w:pgMar w:top="1431" w:right="1785" w:bottom="1150" w:left="1785" w:header="0" w:footer="987" w:gutter="0"/>
          <w:pgNumType w:fmt="decimal"/>
          <w:cols w:space="720" w:num="1"/>
        </w:sectPr>
      </w:pPr>
    </w:p>
    <w:p w14:paraId="4BE72F2C">
      <w:pPr>
        <w:pStyle w:val="2"/>
        <w:spacing w:before="171" w:line="222" w:lineRule="auto"/>
        <w:ind w:left="623"/>
        <w:outlineLvl w:val="1"/>
        <w:rPr>
          <w:highlight w:val="none"/>
        </w:rPr>
        <w:sectPr>
          <w:footerReference r:id="rId9" w:type="default"/>
          <w:pgSz w:w="11906" w:h="16839"/>
          <w:pgMar w:top="1431" w:right="1785" w:bottom="1152" w:left="1785" w:header="0" w:footer="987" w:gutter="0"/>
          <w:pgNumType w:fmt="decimal"/>
          <w:cols w:space="720" w:num="1"/>
        </w:sectPr>
      </w:pPr>
      <w:r>
        <w:rPr>
          <w:spacing w:val="-1"/>
          <w:highlight w:val="none"/>
        </w:rPr>
        <w:drawing>
          <wp:anchor distT="0" distB="0" distL="114300" distR="114300" simplePos="0" relativeHeight="251661312" behindDoc="0" locked="0" layoutInCell="1" allowOverlap="1">
            <wp:simplePos x="0" y="0"/>
            <wp:positionH relativeFrom="column">
              <wp:posOffset>-1270</wp:posOffset>
            </wp:positionH>
            <wp:positionV relativeFrom="paragraph">
              <wp:posOffset>379095</wp:posOffset>
            </wp:positionV>
            <wp:extent cx="5278120" cy="3733800"/>
            <wp:effectExtent l="0" t="0" r="17780" b="0"/>
            <wp:wrapSquare wrapText="bothSides"/>
            <wp:docPr id="6" name="图片 6" descr="（改）财主房村说明书+图集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改）财主房村说明书+图集_41"/>
                    <pic:cNvPicPr>
                      <a:picLocks noChangeAspect="1"/>
                    </pic:cNvPicPr>
                  </pic:nvPicPr>
                  <pic:blipFill>
                    <a:blip r:embed="rId16"/>
                    <a:stretch>
                      <a:fillRect/>
                    </a:stretch>
                  </pic:blipFill>
                  <pic:spPr>
                    <a:xfrm>
                      <a:off x="0" y="0"/>
                      <a:ext cx="5278120" cy="3733800"/>
                    </a:xfrm>
                    <a:prstGeom prst="rect">
                      <a:avLst/>
                    </a:prstGeom>
                  </pic:spPr>
                </pic:pic>
              </a:graphicData>
            </a:graphic>
          </wp:anchor>
        </w:drawing>
      </w:r>
      <w:r>
        <w:rPr>
          <w:spacing w:val="-1"/>
          <w:highlight w:val="none"/>
        </w:rPr>
        <w:t>4.村域国土空间规划图</w:t>
      </w:r>
    </w:p>
    <w:p w14:paraId="30722AFB">
      <w:pPr>
        <w:pStyle w:val="2"/>
        <w:spacing w:before="172" w:line="222" w:lineRule="auto"/>
        <w:ind w:left="630"/>
        <w:outlineLvl w:val="1"/>
        <w:rPr>
          <w:highlight w:val="none"/>
        </w:rPr>
      </w:pPr>
      <w:r>
        <w:rPr>
          <w:spacing w:val="-2"/>
          <w:highlight w:val="none"/>
        </w:rPr>
        <w:drawing>
          <wp:anchor distT="0" distB="0" distL="114300" distR="114300" simplePos="0" relativeHeight="251662336" behindDoc="0" locked="0" layoutInCell="1" allowOverlap="1">
            <wp:simplePos x="0" y="0"/>
            <wp:positionH relativeFrom="column">
              <wp:posOffset>79375</wp:posOffset>
            </wp:positionH>
            <wp:positionV relativeFrom="paragraph">
              <wp:posOffset>506095</wp:posOffset>
            </wp:positionV>
            <wp:extent cx="5278120" cy="3733800"/>
            <wp:effectExtent l="0" t="0" r="17780" b="0"/>
            <wp:wrapSquare wrapText="bothSides"/>
            <wp:docPr id="7" name="图片 7" descr="（改）财主房村说明书+图集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改）财主房村说明书+图集_45"/>
                    <pic:cNvPicPr>
                      <a:picLocks noChangeAspect="1"/>
                    </pic:cNvPicPr>
                  </pic:nvPicPr>
                  <pic:blipFill>
                    <a:blip r:embed="rId17"/>
                    <a:stretch>
                      <a:fillRect/>
                    </a:stretch>
                  </pic:blipFill>
                  <pic:spPr>
                    <a:xfrm>
                      <a:off x="0" y="0"/>
                      <a:ext cx="5278120" cy="3733800"/>
                    </a:xfrm>
                    <a:prstGeom prst="rect">
                      <a:avLst/>
                    </a:prstGeom>
                  </pic:spPr>
                </pic:pic>
              </a:graphicData>
            </a:graphic>
          </wp:anchor>
        </w:drawing>
      </w:r>
      <w:r>
        <w:rPr>
          <w:spacing w:val="-2"/>
          <w:highlight w:val="none"/>
        </w:rPr>
        <w:t>5.产业空间发展引导图</w:t>
      </w:r>
    </w:p>
    <w:p w14:paraId="3DADCF35">
      <w:pPr>
        <w:spacing w:line="11731" w:lineRule="exact"/>
        <w:rPr>
          <w:highlight w:val="none"/>
        </w:rPr>
        <w:sectPr>
          <w:footerReference r:id="rId10" w:type="default"/>
          <w:pgSz w:w="11906" w:h="16839"/>
          <w:pgMar w:top="1431" w:right="1785" w:bottom="1152" w:left="1785" w:header="0" w:footer="987" w:gutter="0"/>
          <w:pgNumType w:fmt="decimal"/>
          <w:cols w:space="720" w:num="1"/>
        </w:sectPr>
      </w:pPr>
    </w:p>
    <w:p w14:paraId="5A02819A">
      <w:pPr>
        <w:pStyle w:val="2"/>
        <w:spacing w:before="171" w:line="222" w:lineRule="auto"/>
        <w:ind w:left="626"/>
        <w:outlineLvl w:val="1"/>
        <w:rPr>
          <w:rFonts w:hint="eastAsia" w:eastAsia="仿宋"/>
          <w:highlight w:val="none"/>
          <w:lang w:eastAsia="zh-CN"/>
        </w:rPr>
      </w:pPr>
      <w:r>
        <w:rPr>
          <w:rFonts w:hint="eastAsia" w:eastAsia="仿宋"/>
          <w:highlight w:val="none"/>
          <w:lang w:eastAsia="zh-CN"/>
        </w:rPr>
        <w:drawing>
          <wp:anchor distT="0" distB="0" distL="114300" distR="114300" simplePos="0" relativeHeight="251663360" behindDoc="0" locked="0" layoutInCell="1" allowOverlap="1">
            <wp:simplePos x="0" y="0"/>
            <wp:positionH relativeFrom="column">
              <wp:posOffset>-8255</wp:posOffset>
            </wp:positionH>
            <wp:positionV relativeFrom="paragraph">
              <wp:posOffset>491490</wp:posOffset>
            </wp:positionV>
            <wp:extent cx="5535295" cy="3915410"/>
            <wp:effectExtent l="0" t="0" r="8255" b="8890"/>
            <wp:wrapSquare wrapText="bothSides"/>
            <wp:docPr id="8" name="图片 8" descr="（改）财主房村说明书+图集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改）财主房村说明书+图集_55"/>
                    <pic:cNvPicPr>
                      <a:picLocks noChangeAspect="1"/>
                    </pic:cNvPicPr>
                  </pic:nvPicPr>
                  <pic:blipFill>
                    <a:blip r:embed="rId18"/>
                    <a:stretch>
                      <a:fillRect/>
                    </a:stretch>
                  </pic:blipFill>
                  <pic:spPr>
                    <a:xfrm>
                      <a:off x="0" y="0"/>
                      <a:ext cx="5535295" cy="3915410"/>
                    </a:xfrm>
                    <a:prstGeom prst="rect">
                      <a:avLst/>
                    </a:prstGeom>
                  </pic:spPr>
                </pic:pic>
              </a:graphicData>
            </a:graphic>
          </wp:anchor>
        </w:drawing>
      </w:r>
      <w:r>
        <w:rPr>
          <w:spacing w:val="-2"/>
          <w:highlight w:val="none"/>
        </w:rPr>
        <w:t>6.村民版规划图</w:t>
      </w:r>
    </w:p>
    <w:sectPr>
      <w:footerReference r:id="rId11" w:type="default"/>
      <w:pgSz w:w="11906" w:h="16839"/>
      <w:pgMar w:top="1431" w:right="1389" w:bottom="1152" w:left="1785" w:header="0" w:footer="98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思源宋体 CN Heavy">
    <w:panose1 w:val="02020900000000000000"/>
    <w:charset w:val="86"/>
    <w:family w:val="auto"/>
    <w:pitch w:val="default"/>
    <w:sig w:usb0="2000008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93138">
    <w:pPr>
      <w:pStyle w:val="3"/>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3E5702">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263E5702">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8ACB4">
    <w:pPr>
      <w:spacing w:line="167" w:lineRule="auto"/>
      <w:ind w:left="4129"/>
      <w:rPr>
        <w:rFonts w:ascii="Calibri" w:hAnsi="Calibri" w:eastAsia="Calibri" w:cs="Calibri"/>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C96524">
                          <w:pPr>
                            <w:pStyle w:val="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C96524">
                    <w:pPr>
                      <w:pStyle w:val="3"/>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A43EE">
    <w:pPr>
      <w:spacing w:line="169" w:lineRule="auto"/>
      <w:ind w:left="4129"/>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496BAD">
                          <w:pPr>
                            <w:pStyle w:val="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0496BAD">
                    <w:pPr>
                      <w:pStyle w:val="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09767">
    <w:pPr>
      <w:spacing w:line="167" w:lineRule="auto"/>
      <w:ind w:left="4129"/>
      <w:rPr>
        <w:rFonts w:ascii="Calibri" w:hAnsi="Calibri" w:eastAsia="Calibri" w:cs="Calibri"/>
        <w:sz w:val="18"/>
        <w:szCs w:val="18"/>
      </w:rPr>
    </w:pPr>
    <w:r>
      <w:rPr>
        <w:rFonts w:ascii="Calibri" w:hAnsi="Calibri" w:eastAsia="Calibri" w:cs="Calibri"/>
        <w:sz w:val="18"/>
        <w:szCs w:val="18"/>
      </w:rPr>
      <w:t>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EFEDE">
    <w:pPr>
      <w:spacing w:line="169" w:lineRule="auto"/>
      <w:ind w:left="4127"/>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E1FEE1">
                          <w:pPr>
                            <w:pStyle w:val="3"/>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DE1FEE1">
                    <w:pPr>
                      <w:pStyle w:val="3"/>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00E28">
    <w:pPr>
      <w:spacing w:line="169" w:lineRule="auto"/>
      <w:ind w:left="4127"/>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114C3D">
                          <w:pPr>
                            <w:pStyle w:val="3"/>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8114C3D">
                    <w:pPr>
                      <w:pStyle w:val="3"/>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34B2E">
    <w:pPr>
      <w:spacing w:line="169" w:lineRule="auto"/>
      <w:ind w:left="4090"/>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5B0F6A">
                          <w:pPr>
                            <w:pStyle w:val="3"/>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95B0F6A">
                    <w:pPr>
                      <w:pStyle w:val="3"/>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AF0800"/>
    <w:multiLevelType w:val="singleLevel"/>
    <w:tmpl w:val="9FAF0800"/>
    <w:lvl w:ilvl="0" w:tentative="0">
      <w:start w:val="1"/>
      <w:numFmt w:val="decimal"/>
      <w:lvlText w:val="%1."/>
      <w:lvlJc w:val="left"/>
      <w:pPr>
        <w:tabs>
          <w:tab w:val="left" w:pos="312"/>
        </w:tabs>
      </w:pPr>
    </w:lvl>
  </w:abstractNum>
  <w:abstractNum w:abstractNumId="1">
    <w:nsid w:val="3BB17488"/>
    <w:multiLevelType w:val="singleLevel"/>
    <w:tmpl w:val="3BB17488"/>
    <w:lvl w:ilvl="0" w:tentative="0">
      <w:start w:val="2"/>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3240ED9"/>
    <w:rsid w:val="09610808"/>
    <w:rsid w:val="0D2C047A"/>
    <w:rsid w:val="10243E76"/>
    <w:rsid w:val="14340BBC"/>
    <w:rsid w:val="1B762CBB"/>
    <w:rsid w:val="29302FA1"/>
    <w:rsid w:val="40EE1B81"/>
    <w:rsid w:val="4536001D"/>
    <w:rsid w:val="49566680"/>
    <w:rsid w:val="5160707C"/>
    <w:rsid w:val="5FC14040"/>
    <w:rsid w:val="61254671"/>
    <w:rsid w:val="719F67EE"/>
    <w:rsid w:val="735B2F6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0"/>
      <w:szCs w:val="30"/>
      <w:lang w:val="en-US" w:eastAsia="en-US" w:bidi="ar-SA"/>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Pages>
  <Words>1419</Words>
  <Characters>1517</Characters>
  <TotalTime>8</TotalTime>
  <ScaleCrop>false</ScaleCrop>
  <LinksUpToDate>false</LinksUpToDate>
  <CharactersWithSpaces>1518</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2025-07-02T09:30:00Z</dcterms:created>
  <dc:creator>于承洋</dc:creator>
  <cp:lastModifiedBy>旺旺</cp:lastModifiedBy>
  <dcterms:modified xsi:type="dcterms:W3CDTF">2025-07-26T05:45:12Z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2025-07-19T15:19:33Z</vt:filetime>
  </property>
  <property fmtid="{D5CDD505-2E9C-101B-9397-08002B2CF9AE}" pid="4" name="KSOTemplateDocerSaveRecord">
    <vt:lpwstr>eyJoZGlkIjoiNjUyNTVmYWJlNmJiYWJmOTc3NTg1OTA3NjFmOWQwMmEiLCJ1c2VySWQiOiI0MTYzOTc0OTkifQ==</vt:lpwstr>
  </property>
  <property fmtid="{D5CDD505-2E9C-101B-9397-08002B2CF9AE}" pid="5" name="KSOProductBuildVer">
    <vt:lpwstr>2052-12.1.0.21915</vt:lpwstr>
  </property>
  <property fmtid="{D5CDD505-2E9C-101B-9397-08002B2CF9AE}" pid="6" name="ICV">
    <vt:lpwstr>1195432C18AD4181B575C99878264F0A_13</vt:lpwstr>
  </property>
</Properties>
</file>