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/>
          <w:b/>
          <w:sz w:val="72"/>
          <w:szCs w:val="72"/>
          <w:lang w:eastAsia="zh-CN"/>
        </w:rPr>
      </w:pPr>
      <w:r>
        <w:rPr>
          <w:rFonts w:hint="eastAsia" w:ascii="宋体" w:hAnsi="宋体"/>
          <w:b/>
          <w:sz w:val="72"/>
          <w:szCs w:val="72"/>
          <w:lang w:eastAsia="zh-CN"/>
        </w:rPr>
        <w:drawing>
          <wp:inline distT="0" distB="0" distL="114300" distR="114300">
            <wp:extent cx="5291455" cy="7416165"/>
            <wp:effectExtent l="0" t="0" r="4445" b="13335"/>
            <wp:docPr id="2" name="图片 2" descr="62caca49739f68b6c9d27ba11b555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2caca49739f68b6c9d27ba11b555ec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91455" cy="7416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both"/>
        <w:rPr>
          <w:rFonts w:hint="eastAsia" w:ascii="宋体" w:hAnsi="宋体"/>
          <w:b/>
          <w:sz w:val="72"/>
          <w:szCs w:val="72"/>
          <w:lang w:eastAsia="zh-CN"/>
        </w:rPr>
      </w:pPr>
      <w:bookmarkStart w:id="0" w:name="_GoBack"/>
      <w:bookmarkEnd w:id="0"/>
    </w:p>
    <w:p>
      <w:pPr>
        <w:spacing w:before="88" w:line="360" w:lineRule="auto"/>
        <w:jc w:val="both"/>
        <w:rPr>
          <w:rFonts w:ascii="宋体" w:hAnsi="宋体" w:eastAsia="宋体" w:cs="宋体"/>
          <w:spacing w:val="-46"/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sectPr>
          <w:footerReference r:id="rId5" w:type="default"/>
          <w:pgSz w:w="11906" w:h="16839"/>
          <w:pgMar w:top="1422" w:right="1785" w:bottom="1377" w:left="1785" w:header="0" w:footer="1212" w:gutter="0"/>
          <w:cols w:space="720" w:num="1"/>
        </w:sectPr>
      </w:pPr>
    </w:p>
    <w:p>
      <w:pPr>
        <w:spacing w:before="88" w:line="226" w:lineRule="auto"/>
        <w:ind w:left="3604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spacing w:val="-46"/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目</w:t>
      </w:r>
      <w:r>
        <w:rPr>
          <w:rFonts w:ascii="宋体" w:hAnsi="宋体" w:eastAsia="宋体" w:cs="宋体"/>
          <w:spacing w:val="16"/>
          <w:sz w:val="43"/>
          <w:szCs w:val="43"/>
        </w:rPr>
        <w:t xml:space="preserve">  </w:t>
      </w:r>
      <w:r>
        <w:rPr>
          <w:rFonts w:ascii="宋体" w:hAnsi="宋体" w:eastAsia="宋体" w:cs="宋体"/>
          <w:spacing w:val="-46"/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录</w:t>
      </w:r>
    </w:p>
    <w:p>
      <w:pPr>
        <w:spacing w:line="339" w:lineRule="auto"/>
        <w:rPr>
          <w:rFonts w:ascii="Arial"/>
          <w:sz w:val="21"/>
        </w:rPr>
      </w:pPr>
    </w:p>
    <w:p>
      <w:pPr>
        <w:spacing w:line="339" w:lineRule="auto"/>
        <w:rPr>
          <w:rFonts w:ascii="Arial"/>
          <w:sz w:val="21"/>
        </w:rPr>
      </w:pPr>
    </w:p>
    <w:p>
      <w:pPr>
        <w:pStyle w:val="2"/>
        <w:spacing w:before="101" w:line="625" w:lineRule="exact"/>
        <w:ind w:left="24"/>
      </w:pPr>
      <w:r>
        <w:rPr>
          <w:spacing w:val="9"/>
          <w:position w:val="23"/>
        </w:rPr>
        <w:t>第一部分 庄河市人民政府明阳街道办事处概况</w:t>
      </w:r>
    </w:p>
    <w:p>
      <w:pPr>
        <w:spacing w:before="1" w:line="221" w:lineRule="auto"/>
        <w:ind w:left="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一、主要职能</w:t>
      </w:r>
    </w:p>
    <w:p>
      <w:pPr>
        <w:spacing w:before="251" w:line="221" w:lineRule="auto"/>
        <w:ind w:left="4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二、决算单位构成</w:t>
      </w:r>
    </w:p>
    <w:p>
      <w:pPr>
        <w:pStyle w:val="2"/>
        <w:spacing w:before="251" w:line="624" w:lineRule="exact"/>
        <w:ind w:left="24"/>
      </w:pPr>
      <w:r>
        <w:rPr>
          <w:spacing w:val="7"/>
          <w:position w:val="23"/>
        </w:rPr>
        <w:t>第二部分 庄河市人民政府明阳街道办事处</w:t>
      </w:r>
      <w:r>
        <w:rPr>
          <w:spacing w:val="-51"/>
          <w:position w:val="23"/>
        </w:rPr>
        <w:t xml:space="preserve"> </w:t>
      </w:r>
      <w:r>
        <w:rPr>
          <w:spacing w:val="7"/>
          <w:position w:val="23"/>
        </w:rPr>
        <w:t>202</w:t>
      </w:r>
      <w:r>
        <w:rPr>
          <w:rFonts w:hint="eastAsia"/>
          <w:spacing w:val="7"/>
          <w:position w:val="23"/>
          <w:lang w:val="en-US" w:eastAsia="zh-CN"/>
        </w:rPr>
        <w:t>2</w:t>
      </w:r>
      <w:r>
        <w:rPr>
          <w:spacing w:val="-65"/>
          <w:position w:val="23"/>
        </w:rPr>
        <w:t xml:space="preserve"> </w:t>
      </w:r>
      <w:r>
        <w:rPr>
          <w:spacing w:val="7"/>
          <w:position w:val="23"/>
        </w:rPr>
        <w:t>年度决算情</w:t>
      </w:r>
    </w:p>
    <w:p>
      <w:pPr>
        <w:pStyle w:val="2"/>
        <w:spacing w:before="1" w:line="226" w:lineRule="auto"/>
        <w:ind w:left="26"/>
      </w:pPr>
      <w:r>
        <w:rPr>
          <w:spacing w:val="4"/>
        </w:rPr>
        <w:t>况说明</w:t>
      </w:r>
    </w:p>
    <w:p>
      <w:pPr>
        <w:pStyle w:val="2"/>
        <w:spacing w:before="244" w:line="227" w:lineRule="auto"/>
        <w:ind w:left="24"/>
      </w:pPr>
      <w:r>
        <w:rPr>
          <w:spacing w:val="7"/>
        </w:rPr>
        <w:t>第三部分 名词解释</w:t>
      </w:r>
    </w:p>
    <w:p>
      <w:pPr>
        <w:pStyle w:val="2"/>
        <w:spacing w:before="242" w:line="624" w:lineRule="exact"/>
        <w:ind w:left="24"/>
      </w:pPr>
      <w:r>
        <w:rPr>
          <w:spacing w:val="7"/>
          <w:position w:val="23"/>
        </w:rPr>
        <w:t>第四部分 庄河市人民政府明阳街道办事处</w:t>
      </w:r>
      <w:r>
        <w:rPr>
          <w:spacing w:val="-51"/>
          <w:position w:val="23"/>
        </w:rPr>
        <w:t xml:space="preserve"> </w:t>
      </w:r>
      <w:r>
        <w:rPr>
          <w:spacing w:val="7"/>
          <w:position w:val="23"/>
        </w:rPr>
        <w:t>202</w:t>
      </w:r>
      <w:r>
        <w:rPr>
          <w:rFonts w:hint="eastAsia"/>
          <w:spacing w:val="7"/>
          <w:position w:val="23"/>
          <w:lang w:val="en-US" w:eastAsia="zh-CN"/>
        </w:rPr>
        <w:t>2</w:t>
      </w:r>
      <w:r>
        <w:rPr>
          <w:spacing w:val="-65"/>
          <w:position w:val="23"/>
        </w:rPr>
        <w:t xml:space="preserve"> </w:t>
      </w:r>
      <w:r>
        <w:rPr>
          <w:spacing w:val="7"/>
          <w:position w:val="23"/>
        </w:rPr>
        <w:t>年度决算报</w:t>
      </w:r>
    </w:p>
    <w:p>
      <w:pPr>
        <w:pStyle w:val="2"/>
        <w:spacing w:before="1" w:line="228" w:lineRule="auto"/>
        <w:ind w:left="29"/>
      </w:pPr>
      <w:r>
        <w:t>表</w:t>
      </w:r>
    </w:p>
    <w:p>
      <w:pPr>
        <w:spacing w:before="242" w:line="624" w:lineRule="exact"/>
        <w:ind w:left="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position w:val="23"/>
          <w:sz w:val="31"/>
          <w:szCs w:val="31"/>
        </w:rPr>
        <w:t>一、收入支出决算总表</w:t>
      </w:r>
    </w:p>
    <w:p>
      <w:pPr>
        <w:spacing w:before="1" w:line="221" w:lineRule="auto"/>
        <w:ind w:left="4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二、收入决算表</w:t>
      </w:r>
    </w:p>
    <w:p>
      <w:pPr>
        <w:spacing w:before="251" w:line="222" w:lineRule="auto"/>
        <w:ind w:left="4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三、支出决算表</w:t>
      </w:r>
    </w:p>
    <w:p>
      <w:pPr>
        <w:spacing w:before="252" w:line="222" w:lineRule="auto"/>
        <w:ind w:left="6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四、财政拨款收入支出决算总表</w:t>
      </w:r>
    </w:p>
    <w:p>
      <w:pPr>
        <w:spacing w:before="251" w:line="222" w:lineRule="auto"/>
        <w:ind w:left="3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五、一般公共预算财政拨款支出决算表</w:t>
      </w:r>
    </w:p>
    <w:p>
      <w:pPr>
        <w:spacing w:before="251" w:line="222" w:lineRule="auto"/>
        <w:ind w:left="3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六、一般公共预算财政拨款基本支出决算表</w:t>
      </w:r>
    </w:p>
    <w:p>
      <w:pPr>
        <w:spacing w:before="252" w:line="624" w:lineRule="exact"/>
        <w:ind w:left="3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position w:val="23"/>
          <w:sz w:val="31"/>
          <w:szCs w:val="31"/>
        </w:rPr>
        <w:t>七、一般公共预算财政拨款</w:t>
      </w:r>
      <w:r>
        <w:rPr>
          <w:rFonts w:ascii="仿宋" w:hAnsi="仿宋" w:eastAsia="仿宋" w:cs="仿宋"/>
          <w:spacing w:val="-100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position w:val="23"/>
          <w:sz w:val="31"/>
          <w:szCs w:val="31"/>
        </w:rPr>
        <w:t>“</w:t>
      </w:r>
      <w:r>
        <w:rPr>
          <w:rFonts w:ascii="仿宋" w:hAnsi="仿宋" w:eastAsia="仿宋" w:cs="仿宋"/>
          <w:spacing w:val="-118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position w:val="23"/>
          <w:sz w:val="31"/>
          <w:szCs w:val="31"/>
        </w:rPr>
        <w:t>三公”经费支出决算表</w:t>
      </w:r>
    </w:p>
    <w:p>
      <w:pPr>
        <w:spacing w:line="220" w:lineRule="auto"/>
        <w:ind w:left="3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八、政府性基金预算财政拨款收入支出决算表</w:t>
      </w:r>
    </w:p>
    <w:p>
      <w:pPr>
        <w:spacing w:before="254" w:line="222" w:lineRule="auto"/>
        <w:ind w:left="2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九、国有资本经营预算财政拨款支出决算表</w:t>
      </w:r>
    </w:p>
    <w:p>
      <w:pPr>
        <w:spacing w:line="222" w:lineRule="auto"/>
        <w:rPr>
          <w:rFonts w:ascii="仿宋" w:hAnsi="仿宋" w:eastAsia="仿宋" w:cs="仿宋"/>
          <w:sz w:val="31"/>
          <w:szCs w:val="31"/>
        </w:rPr>
        <w:sectPr>
          <w:pgSz w:w="11906" w:h="16839"/>
          <w:pgMar w:top="1422" w:right="1785" w:bottom="1377" w:left="1785" w:header="0" w:footer="1212" w:gutter="0"/>
          <w:cols w:space="720" w:num="1"/>
        </w:sectPr>
      </w:pPr>
    </w:p>
    <w:p>
      <w:pPr>
        <w:spacing w:before="139" w:line="225" w:lineRule="auto"/>
        <w:ind w:left="472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spacing w:val="12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第一部分</w:t>
      </w:r>
      <w:r>
        <w:rPr>
          <w:rFonts w:ascii="宋体" w:hAnsi="宋体" w:eastAsia="宋体" w:cs="宋体"/>
          <w:spacing w:val="12"/>
          <w:sz w:val="35"/>
          <w:szCs w:val="35"/>
        </w:rPr>
        <w:t xml:space="preserve">  </w:t>
      </w:r>
      <w:r>
        <w:rPr>
          <w:rFonts w:ascii="宋体" w:hAnsi="宋体" w:eastAsia="宋体" w:cs="宋体"/>
          <w:spacing w:val="12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庄河市人民政府明阳街道办事处</w:t>
      </w:r>
      <w:r>
        <w:rPr>
          <w:rFonts w:ascii="宋体" w:hAnsi="宋体" w:eastAsia="宋体" w:cs="宋体"/>
          <w:spacing w:val="11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概况</w:t>
      </w: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pStyle w:val="2"/>
        <w:spacing w:before="101" w:line="228" w:lineRule="auto"/>
        <w:ind w:left="672"/>
        <w:outlineLvl w:val="0"/>
      </w:pPr>
      <w:r>
        <w:rPr>
          <w:spacing w:val="6"/>
        </w:rPr>
        <w:t>一、主要职能</w:t>
      </w:r>
    </w:p>
    <w:p>
      <w:pPr>
        <w:spacing w:before="241" w:line="372" w:lineRule="auto"/>
        <w:ind w:left="26" w:right="16" w:firstLine="63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（</w:t>
      </w:r>
      <w:r>
        <w:rPr>
          <w:rFonts w:ascii="仿宋" w:hAnsi="仿宋" w:eastAsia="仿宋" w:cs="仿宋"/>
          <w:spacing w:val="-7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一）加强党的建设。落实基层党建工作责任制</w:t>
      </w:r>
      <w:r>
        <w:rPr>
          <w:rFonts w:ascii="仿宋" w:hAnsi="仿宋" w:eastAsia="仿宋" w:cs="仿宋"/>
          <w:spacing w:val="5"/>
          <w:sz w:val="31"/>
          <w:szCs w:val="31"/>
        </w:rPr>
        <w:t>，统筹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推进基层党建工作，落实从严治党的主体责任，做</w:t>
      </w:r>
      <w:r>
        <w:rPr>
          <w:rFonts w:ascii="仿宋" w:hAnsi="仿宋" w:eastAsia="仿宋" w:cs="仿宋"/>
          <w:spacing w:val="8"/>
          <w:sz w:val="31"/>
          <w:szCs w:val="31"/>
        </w:rPr>
        <w:t>好宣传思</w:t>
      </w:r>
    </w:p>
    <w:p>
      <w:pPr>
        <w:spacing w:line="220" w:lineRule="auto"/>
        <w:ind w:left="2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想文化、精神文明建设相关工作。</w:t>
      </w:r>
    </w:p>
    <w:p>
      <w:pPr>
        <w:spacing w:before="254" w:line="624" w:lineRule="exact"/>
        <w:ind w:right="16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position w:val="23"/>
          <w:sz w:val="31"/>
          <w:szCs w:val="31"/>
        </w:rPr>
        <w:t>（</w:t>
      </w:r>
      <w:r>
        <w:rPr>
          <w:rFonts w:ascii="仿宋" w:hAnsi="仿宋" w:eastAsia="仿宋" w:cs="仿宋"/>
          <w:spacing w:val="-82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position w:val="23"/>
          <w:sz w:val="31"/>
          <w:szCs w:val="31"/>
        </w:rPr>
        <w:t>二）统筹区域发展。贯彻落实新发展理念，参与区域</w:t>
      </w:r>
    </w:p>
    <w:p>
      <w:pPr>
        <w:spacing w:line="222" w:lineRule="auto"/>
        <w:ind w:left="7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内公共服务设施建设规划，推动街道健康、有序发展。</w:t>
      </w:r>
    </w:p>
    <w:p>
      <w:pPr>
        <w:spacing w:before="249" w:line="372" w:lineRule="auto"/>
        <w:ind w:left="25" w:right="13" w:firstLine="63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（三）组织公共服务。组织实施与居民生活密切相关的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公共服务，落实人力资源和社会保障、</w:t>
      </w:r>
      <w:r>
        <w:rPr>
          <w:rFonts w:ascii="仿宋" w:hAnsi="仿宋" w:eastAsia="仿宋" w:cs="仿宋"/>
          <w:spacing w:val="-7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民政、教育、卫生和</w:t>
      </w:r>
    </w:p>
    <w:p>
      <w:pPr>
        <w:spacing w:before="1" w:line="221" w:lineRule="auto"/>
        <w:ind w:left="3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计划生育等领域相关政策。</w:t>
      </w:r>
    </w:p>
    <w:p>
      <w:pPr>
        <w:spacing w:before="251" w:line="372" w:lineRule="auto"/>
        <w:ind w:left="32" w:right="16" w:firstLine="62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（四）实施综合管理。对区域内城市管理、人口管理、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社会管理等地域性、综合性工作，承担组织领导和综合协调</w:t>
      </w:r>
    </w:p>
    <w:p>
      <w:pPr>
        <w:spacing w:before="1" w:line="221" w:lineRule="auto"/>
        <w:ind w:left="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3"/>
          <w:sz w:val="31"/>
          <w:szCs w:val="31"/>
        </w:rPr>
        <w:t>职能。</w:t>
      </w:r>
    </w:p>
    <w:p>
      <w:pPr>
        <w:spacing w:before="251" w:line="624" w:lineRule="exact"/>
        <w:ind w:right="16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position w:val="23"/>
          <w:sz w:val="31"/>
          <w:szCs w:val="31"/>
        </w:rPr>
        <w:t>（五）监督专业管理。对区域内各类专业执法工作组织</w:t>
      </w:r>
    </w:p>
    <w:p>
      <w:pPr>
        <w:spacing w:before="1" w:line="222" w:lineRule="auto"/>
        <w:ind w:left="3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开展群众监督和社会监督。</w:t>
      </w:r>
    </w:p>
    <w:p>
      <w:pPr>
        <w:spacing w:before="249" w:line="372" w:lineRule="auto"/>
        <w:ind w:left="44" w:right="16" w:firstLine="61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（六）动员社会参与。动员驻街各类单位等社会力量参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与街区治理，引导驻街单位履行社会责任，整合区域内各种</w:t>
      </w:r>
    </w:p>
    <w:p>
      <w:pPr>
        <w:spacing w:before="1" w:line="222" w:lineRule="auto"/>
        <w:ind w:left="3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社会力量为区域发展服务。</w:t>
      </w:r>
    </w:p>
    <w:p>
      <w:pPr>
        <w:spacing w:before="251" w:line="624" w:lineRule="exact"/>
        <w:ind w:right="16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position w:val="23"/>
          <w:sz w:val="31"/>
          <w:szCs w:val="31"/>
        </w:rPr>
        <w:t>（七）指导社区自治。指导社区居委会建设，健全自治</w:t>
      </w:r>
    </w:p>
    <w:p>
      <w:pPr>
        <w:spacing w:line="221" w:lineRule="auto"/>
        <w:ind w:left="3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平台，组织社区居民和单位参与社区建设和管理。</w:t>
      </w:r>
    </w:p>
    <w:p>
      <w:pPr>
        <w:spacing w:before="252" w:line="222" w:lineRule="auto"/>
        <w:ind w:right="16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（八）维护公共安全。承担区域社会治安综合治理有关</w:t>
      </w:r>
    </w:p>
    <w:p>
      <w:pPr>
        <w:spacing w:line="222" w:lineRule="auto"/>
        <w:rPr>
          <w:rFonts w:ascii="仿宋" w:hAnsi="仿宋" w:eastAsia="仿宋" w:cs="仿宋"/>
          <w:sz w:val="31"/>
          <w:szCs w:val="31"/>
        </w:rPr>
        <w:sectPr>
          <w:footerReference r:id="rId6" w:type="default"/>
          <w:pgSz w:w="11906" w:h="16839"/>
          <w:pgMar w:top="1431" w:right="1785" w:bottom="1378" w:left="1785" w:header="0" w:footer="1212" w:gutter="0"/>
          <w:cols w:space="720" w:num="1"/>
        </w:sectPr>
      </w:pPr>
    </w:p>
    <w:p>
      <w:pPr>
        <w:spacing w:before="164" w:line="220" w:lineRule="auto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工作，处理群众来信来访，反映社情民意，化解矛盾纠纷等。</w:t>
      </w:r>
    </w:p>
    <w:p>
      <w:pPr>
        <w:pStyle w:val="2"/>
        <w:spacing w:before="252" w:line="227" w:lineRule="auto"/>
        <w:ind w:left="672"/>
        <w:outlineLvl w:val="0"/>
      </w:pPr>
      <w:r>
        <w:rPr>
          <w:spacing w:val="7"/>
        </w:rPr>
        <w:t>二、决算单位构成</w:t>
      </w:r>
    </w:p>
    <w:p>
      <w:pPr>
        <w:spacing w:before="242" w:line="372" w:lineRule="auto"/>
        <w:ind w:left="36" w:right="91" w:firstLine="638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从预算单位构成看，庄河市人民政府明阳街道办事处决</w:t>
      </w:r>
      <w:r>
        <w:rPr>
          <w:rFonts w:ascii="仿宋" w:hAnsi="仿宋" w:eastAsia="仿宋" w:cs="仿宋"/>
          <w:spacing w:val="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算包括：庄河市人民政府明阳街道办事处本级，无下属行政</w:t>
      </w:r>
    </w:p>
    <w:p>
      <w:pPr>
        <w:spacing w:line="221" w:lineRule="auto"/>
        <w:ind w:left="3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事业单位。</w:t>
      </w:r>
    </w:p>
    <w:p>
      <w:pPr>
        <w:spacing w:before="253" w:line="624" w:lineRule="exact"/>
        <w:ind w:right="91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position w:val="23"/>
          <w:sz w:val="31"/>
          <w:szCs w:val="31"/>
        </w:rPr>
        <w:t>纳入庄河市人民政府明阳街道办事处</w:t>
      </w:r>
      <w:r>
        <w:rPr>
          <w:rFonts w:ascii="仿宋" w:hAnsi="仿宋" w:eastAsia="仿宋" w:cs="仿宋"/>
          <w:spacing w:val="-41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position w:val="23"/>
          <w:sz w:val="31"/>
          <w:szCs w:val="31"/>
        </w:rPr>
        <w:t>202</w:t>
      </w:r>
      <w:r>
        <w:rPr>
          <w:rFonts w:hint="eastAsia" w:ascii="仿宋" w:hAnsi="仿宋" w:eastAsia="仿宋" w:cs="仿宋"/>
          <w:spacing w:val="12"/>
          <w:position w:val="23"/>
          <w:sz w:val="31"/>
          <w:szCs w:val="31"/>
          <w:lang w:val="en-US" w:eastAsia="zh-CN"/>
        </w:rPr>
        <w:t>2</w:t>
      </w:r>
      <w:r>
        <w:rPr>
          <w:rFonts w:ascii="仿宋" w:hAnsi="仿宋" w:eastAsia="仿宋" w:cs="仿宋"/>
          <w:spacing w:val="11"/>
          <w:position w:val="23"/>
          <w:sz w:val="31"/>
          <w:szCs w:val="31"/>
        </w:rPr>
        <w:t>年度部门决</w:t>
      </w:r>
    </w:p>
    <w:p>
      <w:pPr>
        <w:spacing w:before="1" w:line="221" w:lineRule="auto"/>
        <w:ind w:left="3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算编制范围的内设机构设置：</w:t>
      </w:r>
    </w:p>
    <w:p>
      <w:pPr>
        <w:spacing w:before="252" w:line="624" w:lineRule="exact"/>
        <w:ind w:left="67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position w:val="23"/>
          <w:sz w:val="31"/>
          <w:szCs w:val="31"/>
        </w:rPr>
        <w:t>1、</w:t>
      </w:r>
      <w:r>
        <w:rPr>
          <w:rFonts w:ascii="仿宋" w:hAnsi="仿宋" w:eastAsia="仿宋" w:cs="仿宋"/>
          <w:spacing w:val="46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position w:val="23"/>
          <w:sz w:val="31"/>
          <w:szCs w:val="31"/>
        </w:rPr>
        <w:t>综合办公室</w:t>
      </w:r>
    </w:p>
    <w:p>
      <w:pPr>
        <w:spacing w:line="220" w:lineRule="auto"/>
        <w:ind w:left="66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2、</w:t>
      </w:r>
      <w:r>
        <w:rPr>
          <w:rFonts w:ascii="仿宋" w:hAnsi="仿宋" w:eastAsia="仿宋" w:cs="仿宋"/>
          <w:spacing w:val="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党建工作办公室</w:t>
      </w:r>
    </w:p>
    <w:p>
      <w:pPr>
        <w:spacing w:before="255" w:line="222" w:lineRule="auto"/>
        <w:ind w:left="68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3、</w:t>
      </w:r>
      <w:r>
        <w:rPr>
          <w:rFonts w:ascii="仿宋" w:hAnsi="仿宋" w:eastAsia="仿宋" w:cs="仿宋"/>
          <w:spacing w:val="32"/>
          <w:sz w:val="31"/>
          <w:szCs w:val="31"/>
        </w:rPr>
        <w:t xml:space="preserve"> </w:t>
      </w:r>
      <w:r>
        <w:rPr>
          <w:rFonts w:hint="eastAsia" w:ascii="仿宋" w:hAnsi="仿宋" w:eastAsia="仿宋" w:cs="仿宋"/>
          <w:spacing w:val="32"/>
          <w:sz w:val="31"/>
          <w:szCs w:val="31"/>
          <w:lang w:eastAsia="zh-CN"/>
        </w:rPr>
        <w:t>农业农村</w:t>
      </w:r>
      <w:r>
        <w:rPr>
          <w:rFonts w:ascii="仿宋" w:hAnsi="仿宋" w:eastAsia="仿宋" w:cs="仿宋"/>
          <w:spacing w:val="1"/>
          <w:sz w:val="31"/>
          <w:szCs w:val="31"/>
        </w:rPr>
        <w:t>办公室</w:t>
      </w:r>
    </w:p>
    <w:p>
      <w:pPr>
        <w:spacing w:before="251" w:line="222" w:lineRule="auto"/>
        <w:ind w:left="66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 xml:space="preserve">4、 </w:t>
      </w:r>
      <w:r>
        <w:rPr>
          <w:rFonts w:hint="eastAsia" w:ascii="仿宋" w:hAnsi="仿宋" w:eastAsia="仿宋" w:cs="仿宋"/>
          <w:spacing w:val="5"/>
          <w:sz w:val="31"/>
          <w:szCs w:val="31"/>
          <w:lang w:eastAsia="zh-CN"/>
        </w:rPr>
        <w:t>平安建设</w:t>
      </w:r>
      <w:r>
        <w:rPr>
          <w:rFonts w:ascii="仿宋" w:hAnsi="仿宋" w:eastAsia="仿宋" w:cs="仿宋"/>
          <w:spacing w:val="5"/>
          <w:sz w:val="31"/>
          <w:szCs w:val="31"/>
        </w:rPr>
        <w:t>办公室</w:t>
      </w:r>
    </w:p>
    <w:p>
      <w:pPr>
        <w:spacing w:before="251" w:line="222" w:lineRule="auto"/>
        <w:ind w:left="67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5、 城市管理办公室</w:t>
      </w:r>
    </w:p>
    <w:p>
      <w:pPr>
        <w:spacing w:before="251" w:line="221" w:lineRule="auto"/>
        <w:ind w:left="67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6、</w:t>
      </w:r>
      <w:r>
        <w:rPr>
          <w:rFonts w:ascii="仿宋" w:hAnsi="仿宋" w:eastAsia="仿宋" w:cs="仿宋"/>
          <w:spacing w:val="3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经济发展办公室</w:t>
      </w:r>
    </w:p>
    <w:p>
      <w:pPr>
        <w:spacing w:before="253" w:line="223" w:lineRule="auto"/>
        <w:ind w:left="670"/>
        <w:rPr>
          <w:rFonts w:hint="eastAsia" w:ascii="仿宋" w:hAnsi="仿宋" w:eastAsia="仿宋" w:cs="仿宋"/>
          <w:spacing w:val="5"/>
          <w:sz w:val="31"/>
          <w:szCs w:val="31"/>
          <w:lang w:eastAsia="zh-CN"/>
        </w:rPr>
      </w:pPr>
      <w:r>
        <w:rPr>
          <w:rFonts w:ascii="仿宋" w:hAnsi="仿宋" w:eastAsia="仿宋" w:cs="仿宋"/>
          <w:spacing w:val="5"/>
          <w:sz w:val="31"/>
          <w:szCs w:val="31"/>
        </w:rPr>
        <w:t xml:space="preserve">7、 </w:t>
      </w:r>
      <w:r>
        <w:rPr>
          <w:rFonts w:hint="eastAsia" w:ascii="仿宋" w:hAnsi="仿宋" w:eastAsia="仿宋" w:cs="仿宋"/>
          <w:spacing w:val="5"/>
          <w:sz w:val="31"/>
          <w:szCs w:val="31"/>
          <w:lang w:eastAsia="zh-CN"/>
        </w:rPr>
        <w:t>社会事务办公室</w:t>
      </w:r>
    </w:p>
    <w:p>
      <w:pPr>
        <w:numPr>
          <w:ilvl w:val="0"/>
          <w:numId w:val="1"/>
        </w:numPr>
        <w:spacing w:before="253" w:line="223" w:lineRule="auto"/>
        <w:ind w:left="67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财政管理办公室</w:t>
      </w:r>
    </w:p>
    <w:p>
      <w:pPr>
        <w:spacing w:line="223" w:lineRule="auto"/>
        <w:rPr>
          <w:rFonts w:ascii="仿宋" w:hAnsi="仿宋" w:eastAsia="仿宋" w:cs="仿宋"/>
          <w:sz w:val="31"/>
          <w:szCs w:val="31"/>
        </w:rPr>
      </w:pPr>
    </w:p>
    <w:p>
      <w:pPr>
        <w:spacing w:line="223" w:lineRule="auto"/>
        <w:rPr>
          <w:rFonts w:hint="default" w:ascii="仿宋" w:hAnsi="仿宋" w:eastAsia="仿宋" w:cs="仿宋"/>
          <w:sz w:val="31"/>
          <w:szCs w:val="31"/>
          <w:lang w:val="en-US" w:eastAsia="zh-CN"/>
        </w:rPr>
        <w:sectPr>
          <w:footerReference r:id="rId7" w:type="default"/>
          <w:pgSz w:w="11906" w:h="16839"/>
          <w:pgMar w:top="1431" w:right="1710" w:bottom="1378" w:left="1785" w:header="0" w:footer="1212" w:gutter="0"/>
          <w:cols w:space="720" w:num="1"/>
        </w:sectPr>
      </w:pP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 xml:space="preserve">    </w:t>
      </w:r>
    </w:p>
    <w:p>
      <w:pPr>
        <w:spacing w:before="139" w:line="225" w:lineRule="auto"/>
        <w:ind w:left="114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spacing w:val="8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第二部分</w:t>
      </w:r>
      <w:r>
        <w:rPr>
          <w:rFonts w:ascii="宋体" w:hAnsi="宋体" w:eastAsia="宋体" w:cs="宋体"/>
          <w:spacing w:val="8"/>
          <w:sz w:val="35"/>
          <w:szCs w:val="35"/>
        </w:rPr>
        <w:t xml:space="preserve">  </w:t>
      </w:r>
      <w:r>
        <w:rPr>
          <w:rFonts w:ascii="宋体" w:hAnsi="宋体" w:eastAsia="宋体" w:cs="宋体"/>
          <w:spacing w:val="8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庄河市人民政府明阳街道办事处</w:t>
      </w:r>
      <w:r>
        <w:rPr>
          <w:rFonts w:ascii="宋体" w:hAnsi="宋体" w:eastAsia="宋体" w:cs="宋体"/>
          <w:spacing w:val="-61"/>
          <w:sz w:val="35"/>
          <w:szCs w:val="35"/>
        </w:rPr>
        <w:t xml:space="preserve"> </w:t>
      </w:r>
      <w:r>
        <w:rPr>
          <w:rFonts w:ascii="宋体" w:hAnsi="宋体" w:eastAsia="宋体" w:cs="宋体"/>
          <w:spacing w:val="8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202</w:t>
      </w:r>
      <w:r>
        <w:rPr>
          <w:rFonts w:hint="eastAsia" w:ascii="宋体" w:hAnsi="宋体" w:eastAsia="宋体" w:cs="宋体"/>
          <w:spacing w:val="8"/>
          <w:sz w:val="35"/>
          <w:szCs w:val="35"/>
          <w:lang w:val="en-US" w:eastAsia="zh-CN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2</w:t>
      </w:r>
      <w:r>
        <w:rPr>
          <w:rFonts w:ascii="宋体" w:hAnsi="宋体" w:eastAsia="宋体" w:cs="宋体"/>
          <w:spacing w:val="-68"/>
          <w:sz w:val="35"/>
          <w:szCs w:val="35"/>
        </w:rPr>
        <w:t xml:space="preserve"> </w:t>
      </w:r>
      <w:r>
        <w:rPr>
          <w:rFonts w:ascii="宋体" w:hAnsi="宋体" w:eastAsia="宋体" w:cs="宋体"/>
          <w:spacing w:val="8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年</w:t>
      </w:r>
    </w:p>
    <w:p>
      <w:pPr>
        <w:spacing w:before="198" w:line="225" w:lineRule="auto"/>
        <w:ind w:left="2551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spacing w:val="9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度部门决算情况说明</w:t>
      </w: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widowControl w:val="0"/>
        <w:kinsoku/>
        <w:autoSpaceDE/>
        <w:autoSpaceDN/>
        <w:adjustRightInd/>
        <w:snapToGrid/>
        <w:spacing w:line="360" w:lineRule="auto"/>
        <w:ind w:firstLine="640" w:firstLineChars="200"/>
        <w:jc w:val="both"/>
        <w:textAlignment w:val="auto"/>
        <w:outlineLvl w:val="0"/>
        <w:rPr>
          <w:rFonts w:hint="eastAsia" w:ascii="黑体" w:hAnsi="黑体" w:eastAsia="黑体" w:cs="黑体"/>
          <w:b w:val="0"/>
          <w:bCs/>
          <w:snapToGrid/>
          <w:kern w:val="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/>
          <w:snapToGrid/>
          <w:kern w:val="2"/>
          <w:sz w:val="32"/>
          <w:szCs w:val="32"/>
          <w:lang w:eastAsia="zh-CN"/>
        </w:rPr>
        <w:t>一、关于庄河市人民政府明阳街道办事处202</w:t>
      </w:r>
      <w:r>
        <w:rPr>
          <w:rFonts w:hint="eastAsia" w:ascii="黑体" w:hAnsi="黑体" w:eastAsia="黑体" w:cs="黑体"/>
          <w:b w:val="0"/>
          <w:bCs/>
          <w:snapToGrid/>
          <w:kern w:val="2"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 w:cs="黑体"/>
          <w:b w:val="0"/>
          <w:bCs/>
          <w:snapToGrid/>
          <w:kern w:val="2"/>
          <w:sz w:val="32"/>
          <w:szCs w:val="32"/>
          <w:lang w:eastAsia="zh-CN"/>
        </w:rPr>
        <w:t>年度收入支出决算总体情况说明</w:t>
      </w:r>
    </w:p>
    <w:p>
      <w:pPr>
        <w:widowControl w:val="0"/>
        <w:kinsoku/>
        <w:autoSpaceDE/>
        <w:autoSpaceDN/>
        <w:adjustRightInd/>
        <w:snapToGrid/>
        <w:spacing w:line="360" w:lineRule="auto"/>
        <w:ind w:firstLine="668" w:firstLineChars="200"/>
        <w:jc w:val="both"/>
        <w:textAlignment w:val="auto"/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</w:pPr>
      <w:r>
        <w:rPr>
          <w:rFonts w:ascii="仿宋" w:hAnsi="仿宋" w:eastAsia="仿宋" w:cs="仿宋"/>
          <w:snapToGrid/>
          <w:spacing w:val="12"/>
          <w:kern w:val="2"/>
          <w:sz w:val="31"/>
          <w:szCs w:val="31"/>
          <w:lang w:eastAsia="zh-CN"/>
        </w:rPr>
        <w:t>庄河市人民政府明阳街道办事处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202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2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年度收入总计为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2827.1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万元、支出总计为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2827.1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万元。与202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年度相比，收入、支出总计各减少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263.97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万元。主要原因：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基本支出减少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。</w:t>
      </w:r>
    </w:p>
    <w:p>
      <w:pPr>
        <w:widowControl w:val="0"/>
        <w:kinsoku/>
        <w:autoSpaceDE/>
        <w:autoSpaceDN/>
        <w:adjustRightInd/>
        <w:snapToGrid/>
        <w:spacing w:line="360" w:lineRule="auto"/>
        <w:ind w:firstLine="640" w:firstLineChars="200"/>
        <w:jc w:val="both"/>
        <w:textAlignment w:val="auto"/>
        <w:outlineLvl w:val="0"/>
        <w:rPr>
          <w:rFonts w:hint="eastAsia" w:ascii="黑体" w:hAnsi="黑体" w:eastAsia="黑体" w:cs="黑体"/>
          <w:b w:val="0"/>
          <w:bCs/>
          <w:snapToGrid/>
          <w:kern w:val="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/>
          <w:snapToGrid/>
          <w:kern w:val="2"/>
          <w:sz w:val="32"/>
          <w:szCs w:val="32"/>
          <w:lang w:eastAsia="zh-CN"/>
        </w:rPr>
        <w:t>二、关于庄河市人民政府明阳街道办事处2022年度收入决算情况说明</w:t>
      </w:r>
    </w:p>
    <w:p>
      <w:pPr>
        <w:widowControl w:val="0"/>
        <w:kinsoku/>
        <w:autoSpaceDE/>
        <w:autoSpaceDN/>
        <w:adjustRightInd/>
        <w:snapToGrid/>
        <w:spacing w:line="360" w:lineRule="auto"/>
        <w:ind w:firstLine="640" w:firstLineChars="200"/>
        <w:jc w:val="both"/>
        <w:textAlignment w:val="auto"/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</w:pPr>
      <w:r>
        <w:rPr>
          <w:rFonts w:hint="eastAsia" w:ascii="仿宋_GB2312" w:hAnsi="宋体" w:eastAsia="仿宋_GB2312" w:cs="黑体"/>
          <w:snapToGrid/>
          <w:kern w:val="2"/>
          <w:sz w:val="32"/>
          <w:szCs w:val="32"/>
          <w:lang w:eastAsia="zh-CN"/>
        </w:rPr>
        <w:t>本年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收入合计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2827.1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万元，其中：财政拨款收入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2827.1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万元，占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100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%。</w:t>
      </w:r>
    </w:p>
    <w:p>
      <w:pPr>
        <w:widowControl w:val="0"/>
        <w:kinsoku/>
        <w:autoSpaceDE/>
        <w:autoSpaceDN/>
        <w:adjustRightInd/>
        <w:snapToGrid/>
        <w:spacing w:line="360" w:lineRule="auto"/>
        <w:ind w:firstLine="640" w:firstLineChars="200"/>
        <w:jc w:val="both"/>
        <w:textAlignment w:val="auto"/>
        <w:outlineLvl w:val="0"/>
        <w:rPr>
          <w:rFonts w:hint="eastAsia" w:ascii="黑体" w:hAnsi="黑体" w:eastAsia="黑体" w:cs="黑体"/>
          <w:b w:val="0"/>
          <w:bCs/>
          <w:snapToGrid/>
          <w:kern w:val="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/>
          <w:snapToGrid/>
          <w:kern w:val="2"/>
          <w:sz w:val="32"/>
          <w:szCs w:val="32"/>
          <w:lang w:eastAsia="zh-CN"/>
        </w:rPr>
        <w:t>三、关于庄河市人民政府明阳街道办事处2022年度支出决算情况说明</w:t>
      </w:r>
    </w:p>
    <w:p>
      <w:pPr>
        <w:widowControl w:val="0"/>
        <w:kinsoku/>
        <w:autoSpaceDE/>
        <w:autoSpaceDN/>
        <w:adjustRightInd/>
        <w:snapToGrid/>
        <w:spacing w:line="360" w:lineRule="auto"/>
        <w:ind w:firstLine="640" w:firstLineChars="200"/>
        <w:jc w:val="both"/>
        <w:textAlignment w:val="auto"/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</w:pPr>
      <w:r>
        <w:rPr>
          <w:rFonts w:hint="eastAsia" w:ascii="仿宋_GB2312" w:hAnsi="宋体" w:eastAsia="仿宋_GB2312" w:cs="黑体"/>
          <w:snapToGrid/>
          <w:kern w:val="2"/>
          <w:sz w:val="32"/>
          <w:szCs w:val="32"/>
          <w:lang w:eastAsia="zh-CN"/>
        </w:rPr>
        <w:t>本年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支出合计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2827.1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万元，其中：基本支出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1919.43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万元，占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68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%；项目支出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907.67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万元，占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32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%。</w:t>
      </w:r>
    </w:p>
    <w:p>
      <w:pPr>
        <w:widowControl w:val="0"/>
        <w:kinsoku/>
        <w:autoSpaceDE/>
        <w:autoSpaceDN/>
        <w:adjustRightInd/>
        <w:snapToGrid/>
        <w:spacing w:line="360" w:lineRule="auto"/>
        <w:ind w:firstLine="640" w:firstLineChars="200"/>
        <w:jc w:val="both"/>
        <w:textAlignment w:val="auto"/>
        <w:outlineLvl w:val="0"/>
        <w:rPr>
          <w:rFonts w:hint="eastAsia" w:ascii="黑体" w:hAnsi="黑体" w:eastAsia="黑体" w:cs="黑体"/>
          <w:b w:val="0"/>
          <w:bCs/>
          <w:snapToGrid/>
          <w:kern w:val="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/>
          <w:snapToGrid/>
          <w:kern w:val="2"/>
          <w:sz w:val="32"/>
          <w:szCs w:val="32"/>
          <w:lang w:eastAsia="zh-CN"/>
        </w:rPr>
        <w:t>四、关于庄河市人民政府明阳街道办事处2022年度财政拨款收入支出总体情况说明</w:t>
      </w:r>
    </w:p>
    <w:p>
      <w:pPr>
        <w:widowControl w:val="0"/>
        <w:kinsoku/>
        <w:autoSpaceDE/>
        <w:autoSpaceDN/>
        <w:adjustRightInd/>
        <w:snapToGrid/>
        <w:spacing w:line="360" w:lineRule="auto"/>
        <w:ind w:firstLine="668" w:firstLineChars="200"/>
        <w:jc w:val="both"/>
        <w:textAlignment w:val="auto"/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</w:pPr>
      <w:r>
        <w:rPr>
          <w:rFonts w:ascii="仿宋" w:hAnsi="仿宋" w:eastAsia="仿宋" w:cs="仿宋"/>
          <w:snapToGrid/>
          <w:spacing w:val="12"/>
          <w:kern w:val="2"/>
          <w:sz w:val="31"/>
          <w:szCs w:val="31"/>
          <w:lang w:eastAsia="zh-CN"/>
        </w:rPr>
        <w:t>庄河市人民政府明阳街道办事处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2022年度财政拨款收支总决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算2827.1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万元。与202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年度相比，财政拨款收、支总计各减少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263.97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万元，下降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8.53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%。主要原因：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基本支出减少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。</w:t>
      </w:r>
    </w:p>
    <w:p>
      <w:pPr>
        <w:widowControl w:val="0"/>
        <w:kinsoku/>
        <w:autoSpaceDE/>
        <w:autoSpaceDN/>
        <w:adjustRightInd/>
        <w:snapToGrid/>
        <w:spacing w:line="360" w:lineRule="auto"/>
        <w:ind w:firstLine="640" w:firstLineChars="200"/>
        <w:jc w:val="both"/>
        <w:textAlignment w:val="auto"/>
        <w:outlineLvl w:val="0"/>
        <w:rPr>
          <w:rFonts w:hint="eastAsia" w:ascii="黑体" w:hAnsi="黑体" w:eastAsia="黑体" w:cs="黑体"/>
          <w:b w:val="0"/>
          <w:bCs/>
          <w:snapToGrid/>
          <w:kern w:val="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/>
          <w:snapToGrid/>
          <w:kern w:val="2"/>
          <w:sz w:val="32"/>
          <w:szCs w:val="32"/>
          <w:lang w:eastAsia="zh-CN"/>
        </w:rPr>
        <w:t>五、关于庄河市人民政府明阳街道办事处2022年度一般公共预算财政拨款支出决算情况说明</w:t>
      </w:r>
    </w:p>
    <w:p>
      <w:pPr>
        <w:widowControl w:val="0"/>
        <w:kinsoku/>
        <w:autoSpaceDE/>
        <w:autoSpaceDN/>
        <w:adjustRightInd/>
        <w:snapToGrid/>
        <w:spacing w:line="360" w:lineRule="auto"/>
        <w:ind w:firstLine="643" w:firstLineChars="200"/>
        <w:jc w:val="both"/>
        <w:textAlignment w:val="auto"/>
        <w:outlineLvl w:val="0"/>
        <w:rPr>
          <w:rFonts w:hint="eastAsia" w:ascii="楷体_GB2312" w:hAnsi="宋体" w:eastAsia="楷体_GB2312" w:cs="黑体"/>
          <w:b/>
          <w:snapToGrid/>
          <w:kern w:val="2"/>
          <w:sz w:val="32"/>
          <w:szCs w:val="32"/>
          <w:lang w:eastAsia="zh-CN"/>
        </w:rPr>
      </w:pPr>
      <w:r>
        <w:rPr>
          <w:rFonts w:hint="eastAsia" w:ascii="楷体_GB2312" w:hAnsi="宋体" w:eastAsia="楷体_GB2312" w:cs="黑体"/>
          <w:b/>
          <w:snapToGrid/>
          <w:kern w:val="2"/>
          <w:sz w:val="32"/>
          <w:szCs w:val="32"/>
          <w:lang w:eastAsia="zh-CN"/>
        </w:rPr>
        <w:t>（一）一般公共预算财政拨款支出决算总体情况</w:t>
      </w:r>
    </w:p>
    <w:p>
      <w:pPr>
        <w:widowControl w:val="0"/>
        <w:kinsoku/>
        <w:autoSpaceDE/>
        <w:autoSpaceDN/>
        <w:adjustRightInd/>
        <w:snapToGrid/>
        <w:spacing w:line="360" w:lineRule="auto"/>
        <w:ind w:firstLine="668" w:firstLineChars="200"/>
        <w:jc w:val="both"/>
        <w:textAlignment w:val="auto"/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</w:pPr>
      <w:r>
        <w:rPr>
          <w:rFonts w:ascii="仿宋" w:hAnsi="仿宋" w:eastAsia="仿宋" w:cs="仿宋"/>
          <w:snapToGrid/>
          <w:spacing w:val="12"/>
          <w:kern w:val="2"/>
          <w:sz w:val="31"/>
          <w:szCs w:val="31"/>
          <w:lang w:eastAsia="zh-CN"/>
        </w:rPr>
        <w:t>庄河市人民政府明阳街道办事处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2022年度一般公共预算财政拨款支出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817.82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万元，占本年支出合计的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28.93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%。与202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年度相比，一般公共预算财政拨款支出减少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519.5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万元，增长（下降）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38.85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%。主要原因：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减少非必要支出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。</w:t>
      </w:r>
    </w:p>
    <w:p>
      <w:pPr>
        <w:widowControl w:val="0"/>
        <w:kinsoku/>
        <w:autoSpaceDE/>
        <w:autoSpaceDN/>
        <w:adjustRightInd/>
        <w:snapToGrid/>
        <w:spacing w:line="360" w:lineRule="auto"/>
        <w:ind w:firstLine="643" w:firstLineChars="200"/>
        <w:jc w:val="both"/>
        <w:textAlignment w:val="auto"/>
        <w:outlineLvl w:val="0"/>
        <w:rPr>
          <w:rFonts w:hint="eastAsia" w:ascii="楷体_GB2312" w:hAnsi="宋体" w:eastAsia="楷体_GB2312" w:cs="黑体"/>
          <w:b/>
          <w:snapToGrid/>
          <w:kern w:val="2"/>
          <w:sz w:val="32"/>
          <w:szCs w:val="32"/>
          <w:lang w:eastAsia="zh-CN"/>
        </w:rPr>
      </w:pPr>
      <w:r>
        <w:rPr>
          <w:rFonts w:hint="eastAsia" w:ascii="楷体_GB2312" w:hAnsi="宋体" w:eastAsia="楷体_GB2312" w:cs="黑体"/>
          <w:b/>
          <w:snapToGrid/>
          <w:kern w:val="2"/>
          <w:sz w:val="32"/>
          <w:szCs w:val="32"/>
          <w:lang w:eastAsia="zh-CN"/>
        </w:rPr>
        <w:t>（二）一般公共预算财政拨款支出决算结构情况</w:t>
      </w:r>
    </w:p>
    <w:p>
      <w:pPr>
        <w:widowControl w:val="0"/>
        <w:kinsoku/>
        <w:autoSpaceDE/>
        <w:autoSpaceDN/>
        <w:adjustRightInd/>
        <w:snapToGrid/>
        <w:spacing w:line="360" w:lineRule="auto"/>
        <w:ind w:firstLine="668" w:firstLineChars="200"/>
        <w:jc w:val="both"/>
        <w:textAlignment w:val="auto"/>
        <w:rPr>
          <w:rFonts w:hint="eastAsia" w:ascii="仿宋_GB2312" w:hAnsi="宋体" w:eastAsia="仿宋_GB2312" w:cs="黑体"/>
          <w:snapToGrid/>
          <w:kern w:val="2"/>
          <w:sz w:val="32"/>
          <w:szCs w:val="32"/>
          <w:lang w:eastAsia="zh-CN"/>
        </w:rPr>
      </w:pPr>
      <w:r>
        <w:rPr>
          <w:rFonts w:ascii="仿宋" w:hAnsi="仿宋" w:eastAsia="仿宋" w:cs="仿宋"/>
          <w:snapToGrid/>
          <w:spacing w:val="12"/>
          <w:kern w:val="2"/>
          <w:sz w:val="31"/>
          <w:szCs w:val="31"/>
          <w:lang w:eastAsia="zh-CN"/>
        </w:rPr>
        <w:t>庄河市人民政府明阳街道办事处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2022年度一般公共预算财政拨款支出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2827.1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万元，主要用于以下方面：一般公共服务支出（类）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817.82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万元，占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28.92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%；教育支出（类）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133.97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万元，占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4.74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%；文化旅游体育与传媒支出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1.01万元，占0.04%；社会保障和就业支出248.52万元，占8.79%；卫生健康支出165.84万元，占5.87%；节能环保支出59.38万元，占2.1%；农林水支出504.78万元，占17.86%；资源勘探工业信息等支出701.3万元，占24.81%；自然资源海洋气象等支出1.28万元，占0.05%；住房保障支出177.1万元，占6.26%   ；其他支出16.1万元，占0.56%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（不涉及的不列）</w:t>
      </w:r>
    </w:p>
    <w:p>
      <w:pPr>
        <w:widowControl w:val="0"/>
        <w:kinsoku/>
        <w:autoSpaceDE/>
        <w:autoSpaceDN/>
        <w:adjustRightInd/>
        <w:snapToGrid/>
        <w:spacing w:line="360" w:lineRule="auto"/>
        <w:ind w:firstLine="643" w:firstLineChars="200"/>
        <w:jc w:val="both"/>
        <w:textAlignment w:val="auto"/>
        <w:outlineLvl w:val="0"/>
        <w:rPr>
          <w:rFonts w:hint="eastAsia" w:ascii="楷体_GB2312" w:hAnsi="宋体" w:eastAsia="楷体_GB2312" w:cs="黑体"/>
          <w:b/>
          <w:snapToGrid/>
          <w:kern w:val="2"/>
          <w:sz w:val="32"/>
          <w:szCs w:val="32"/>
          <w:lang w:eastAsia="zh-CN"/>
        </w:rPr>
      </w:pPr>
      <w:r>
        <w:rPr>
          <w:rFonts w:hint="eastAsia" w:ascii="楷体_GB2312" w:hAnsi="宋体" w:eastAsia="楷体_GB2312" w:cs="黑体"/>
          <w:b/>
          <w:snapToGrid/>
          <w:kern w:val="2"/>
          <w:sz w:val="32"/>
          <w:szCs w:val="32"/>
          <w:lang w:eastAsia="zh-CN"/>
        </w:rPr>
        <w:t>（三）一般公共预算财政拨款支出决算具体情况</w:t>
      </w:r>
    </w:p>
    <w:p>
      <w:pPr>
        <w:widowControl w:val="0"/>
        <w:kinsoku/>
        <w:autoSpaceDE/>
        <w:autoSpaceDN/>
        <w:adjustRightInd/>
        <w:snapToGrid/>
        <w:spacing w:line="360" w:lineRule="auto"/>
        <w:ind w:firstLine="668" w:firstLineChars="200"/>
        <w:jc w:val="both"/>
        <w:textAlignment w:val="auto"/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</w:pPr>
      <w:r>
        <w:rPr>
          <w:rFonts w:ascii="仿宋" w:hAnsi="仿宋" w:eastAsia="仿宋" w:cs="仿宋"/>
          <w:snapToGrid/>
          <w:spacing w:val="12"/>
          <w:kern w:val="2"/>
          <w:sz w:val="31"/>
          <w:szCs w:val="31"/>
          <w:lang w:eastAsia="zh-CN"/>
        </w:rPr>
        <w:t>庄河市人民政府明阳街道办事处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2022年度一般公共预算财政拨款支出年初预算为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2723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万元，支出决算为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2827.1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万元，完成年初预算的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103.82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%。决算数大于预算数的主要原因：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增加部分劳务人员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。其中：</w:t>
      </w:r>
    </w:p>
    <w:p>
      <w:pPr>
        <w:widowControl w:val="0"/>
        <w:numPr>
          <w:ilvl w:val="0"/>
          <w:numId w:val="2"/>
        </w:numPr>
        <w:kinsoku/>
        <w:autoSpaceDE/>
        <w:autoSpaceDN/>
        <w:adjustRightInd/>
        <w:snapToGrid/>
        <w:spacing w:line="360" w:lineRule="auto"/>
        <w:ind w:firstLine="648" w:firstLineChars="200"/>
        <w:jc w:val="both"/>
        <w:textAlignment w:val="auto"/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</w:pPr>
      <w:r>
        <w:rPr>
          <w:rFonts w:ascii="仿宋" w:hAnsi="仿宋" w:eastAsia="仿宋" w:cs="仿宋"/>
          <w:snapToGrid/>
          <w:spacing w:val="7"/>
          <w:kern w:val="2"/>
          <w:sz w:val="31"/>
          <w:szCs w:val="31"/>
          <w:highlight w:val="none"/>
          <w:lang w:eastAsia="zh-CN"/>
        </w:rPr>
        <w:t xml:space="preserve"> 一般公共服务支出（类）政府办公厅（室）及相关</w:t>
      </w:r>
      <w:r>
        <w:rPr>
          <w:rFonts w:ascii="仿宋" w:hAnsi="仿宋" w:eastAsia="仿宋" w:cs="仿宋"/>
          <w:snapToGrid/>
          <w:spacing w:val="9"/>
          <w:kern w:val="2"/>
          <w:sz w:val="31"/>
          <w:szCs w:val="31"/>
          <w:highlight w:val="none"/>
          <w:lang w:eastAsia="zh-CN"/>
        </w:rPr>
        <w:t xml:space="preserve"> </w:t>
      </w:r>
      <w:r>
        <w:rPr>
          <w:rFonts w:ascii="仿宋" w:hAnsi="仿宋" w:eastAsia="仿宋" w:cs="仿宋"/>
          <w:snapToGrid/>
          <w:spacing w:val="1"/>
          <w:kern w:val="2"/>
          <w:sz w:val="31"/>
          <w:szCs w:val="31"/>
          <w:highlight w:val="none"/>
          <w:lang w:eastAsia="zh-CN"/>
        </w:rPr>
        <w:t>机构事务（款）行政运行（项）。主要用于：</w:t>
      </w:r>
      <w:r>
        <w:rPr>
          <w:rFonts w:ascii="仿宋" w:hAnsi="仿宋" w:eastAsia="仿宋" w:cs="仿宋"/>
          <w:snapToGrid/>
          <w:kern w:val="2"/>
          <w:sz w:val="31"/>
          <w:szCs w:val="31"/>
          <w:highlight w:val="none"/>
          <w:lang w:eastAsia="zh-CN"/>
        </w:rPr>
        <w:t xml:space="preserve">工资福利支出、 </w:t>
      </w:r>
      <w:r>
        <w:rPr>
          <w:rFonts w:ascii="仿宋" w:hAnsi="仿宋" w:eastAsia="仿宋" w:cs="仿宋"/>
          <w:snapToGrid/>
          <w:spacing w:val="-1"/>
          <w:kern w:val="2"/>
          <w:sz w:val="31"/>
          <w:szCs w:val="31"/>
          <w:highlight w:val="none"/>
          <w:lang w:eastAsia="zh-CN"/>
        </w:rPr>
        <w:t>商品和服务支出、对个人和家庭的补助</w:t>
      </w:r>
      <w:r>
        <w:rPr>
          <w:rFonts w:hint="eastAsia" w:ascii="仿宋" w:hAnsi="仿宋" w:eastAsia="仿宋" w:cs="仿宋"/>
          <w:snapToGrid/>
          <w:spacing w:val="-1"/>
          <w:kern w:val="2"/>
          <w:sz w:val="31"/>
          <w:szCs w:val="31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snapToGrid/>
          <w:spacing w:val="-1"/>
          <w:kern w:val="2"/>
          <w:sz w:val="31"/>
          <w:szCs w:val="31"/>
          <w:highlight w:val="none"/>
          <w:lang w:val="en-US" w:eastAsia="zh-CN"/>
        </w:rPr>
        <w:t>资本性支出。年初预算数为587.03，</w:t>
      </w:r>
      <w:r>
        <w:rPr>
          <w:rFonts w:ascii="仿宋" w:hAnsi="仿宋" w:eastAsia="仿宋" w:cs="仿宋"/>
          <w:snapToGrid/>
          <w:spacing w:val="-1"/>
          <w:kern w:val="2"/>
          <w:sz w:val="31"/>
          <w:szCs w:val="31"/>
          <w:highlight w:val="none"/>
          <w:lang w:eastAsia="zh-CN"/>
        </w:rPr>
        <w:t>支出决算为</w:t>
      </w:r>
      <w:r>
        <w:rPr>
          <w:rFonts w:hint="eastAsia" w:ascii="仿宋" w:hAnsi="仿宋" w:eastAsia="仿宋" w:cs="仿宋"/>
          <w:snapToGrid/>
          <w:spacing w:val="-1"/>
          <w:kern w:val="2"/>
          <w:sz w:val="31"/>
          <w:szCs w:val="31"/>
          <w:highlight w:val="none"/>
          <w:lang w:val="en-US" w:eastAsia="zh-CN"/>
        </w:rPr>
        <w:t>752.63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万元，决算数大于预算数的主要原因：增加人员所致。</w:t>
      </w:r>
    </w:p>
    <w:p>
      <w:pPr>
        <w:widowControl w:val="0"/>
        <w:numPr>
          <w:ilvl w:val="0"/>
          <w:numId w:val="2"/>
        </w:numPr>
        <w:kinsoku/>
        <w:autoSpaceDE/>
        <w:autoSpaceDN/>
        <w:adjustRightInd/>
        <w:snapToGrid/>
        <w:spacing w:line="360" w:lineRule="auto"/>
        <w:ind w:firstLine="648" w:firstLineChars="200"/>
        <w:jc w:val="both"/>
        <w:textAlignment w:val="auto"/>
        <w:rPr>
          <w:rFonts w:hint="default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</w:pPr>
      <w:r>
        <w:rPr>
          <w:rFonts w:ascii="仿宋" w:hAnsi="仿宋" w:eastAsia="仿宋" w:cs="仿宋"/>
          <w:snapToGrid/>
          <w:spacing w:val="7"/>
          <w:kern w:val="2"/>
          <w:sz w:val="31"/>
          <w:szCs w:val="31"/>
          <w:highlight w:val="none"/>
          <w:lang w:eastAsia="zh-CN"/>
        </w:rPr>
        <w:t>一般公共服务支出（类）政府办公厅（室）及相关</w:t>
      </w:r>
      <w:r>
        <w:rPr>
          <w:rFonts w:ascii="仿宋" w:hAnsi="仿宋" w:eastAsia="仿宋" w:cs="仿宋"/>
          <w:snapToGrid/>
          <w:spacing w:val="9"/>
          <w:kern w:val="2"/>
          <w:sz w:val="31"/>
          <w:szCs w:val="31"/>
          <w:highlight w:val="none"/>
          <w:lang w:eastAsia="zh-CN"/>
        </w:rPr>
        <w:t xml:space="preserve"> </w:t>
      </w:r>
      <w:r>
        <w:rPr>
          <w:rFonts w:ascii="仿宋" w:hAnsi="仿宋" w:eastAsia="仿宋" w:cs="仿宋"/>
          <w:snapToGrid/>
          <w:spacing w:val="1"/>
          <w:kern w:val="2"/>
          <w:sz w:val="31"/>
          <w:szCs w:val="31"/>
          <w:highlight w:val="none"/>
          <w:lang w:eastAsia="zh-CN"/>
        </w:rPr>
        <w:t>机构事务（款）</w:t>
      </w:r>
      <w:r>
        <w:rPr>
          <w:rFonts w:hint="eastAsia" w:ascii="仿宋" w:hAnsi="仿宋" w:eastAsia="仿宋" w:cs="仿宋"/>
          <w:snapToGrid/>
          <w:spacing w:val="1"/>
          <w:kern w:val="2"/>
          <w:sz w:val="31"/>
          <w:szCs w:val="31"/>
          <w:highlight w:val="none"/>
          <w:lang w:eastAsia="zh-CN"/>
        </w:rPr>
        <w:t>一般行政管理事务</w:t>
      </w:r>
      <w:r>
        <w:rPr>
          <w:rFonts w:ascii="仿宋" w:hAnsi="仿宋" w:eastAsia="仿宋" w:cs="仿宋"/>
          <w:snapToGrid/>
          <w:spacing w:val="1"/>
          <w:kern w:val="2"/>
          <w:sz w:val="31"/>
          <w:szCs w:val="31"/>
          <w:highlight w:val="none"/>
          <w:lang w:eastAsia="zh-CN"/>
        </w:rPr>
        <w:t>（项）</w:t>
      </w:r>
      <w:r>
        <w:rPr>
          <w:rFonts w:hint="eastAsia" w:ascii="仿宋" w:hAnsi="仿宋" w:eastAsia="仿宋" w:cs="仿宋"/>
          <w:snapToGrid/>
          <w:spacing w:val="1"/>
          <w:kern w:val="2"/>
          <w:sz w:val="31"/>
          <w:szCs w:val="31"/>
          <w:highlight w:val="none"/>
          <w:lang w:eastAsia="zh-CN"/>
        </w:rPr>
        <w:t>。</w:t>
      </w:r>
      <w:r>
        <w:rPr>
          <w:rFonts w:hint="eastAsia" w:ascii="仿宋" w:hAnsi="仿宋" w:eastAsia="仿宋" w:cs="仿宋"/>
          <w:snapToGrid/>
          <w:spacing w:val="1"/>
          <w:kern w:val="2"/>
          <w:sz w:val="31"/>
          <w:szCs w:val="31"/>
          <w:highlight w:val="none"/>
          <w:lang w:val="en-US" w:eastAsia="zh-CN"/>
        </w:rPr>
        <w:t>主要用于：</w:t>
      </w:r>
      <w:r>
        <w:rPr>
          <w:rFonts w:ascii="仿宋" w:hAnsi="仿宋" w:eastAsia="仿宋" w:cs="仿宋"/>
          <w:snapToGrid/>
          <w:spacing w:val="-1"/>
          <w:kern w:val="2"/>
          <w:sz w:val="31"/>
          <w:szCs w:val="31"/>
          <w:highlight w:val="none"/>
          <w:lang w:eastAsia="zh-CN"/>
        </w:rPr>
        <w:t>商品和服务支出、对个人和家庭的补助</w:t>
      </w:r>
      <w:r>
        <w:rPr>
          <w:rFonts w:hint="eastAsia" w:ascii="仿宋" w:hAnsi="仿宋" w:eastAsia="仿宋" w:cs="仿宋"/>
          <w:snapToGrid/>
          <w:spacing w:val="-1"/>
          <w:kern w:val="2"/>
          <w:sz w:val="31"/>
          <w:szCs w:val="31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snapToGrid/>
          <w:spacing w:val="-1"/>
          <w:kern w:val="2"/>
          <w:sz w:val="31"/>
          <w:szCs w:val="31"/>
          <w:highlight w:val="none"/>
          <w:lang w:val="en-US" w:eastAsia="zh-CN"/>
        </w:rPr>
        <w:t>资本性支出。年初预算数为125.53万元，</w:t>
      </w:r>
      <w:r>
        <w:rPr>
          <w:rFonts w:ascii="仿宋" w:hAnsi="仿宋" w:eastAsia="仿宋" w:cs="仿宋"/>
          <w:snapToGrid/>
          <w:spacing w:val="-1"/>
          <w:kern w:val="2"/>
          <w:sz w:val="31"/>
          <w:szCs w:val="31"/>
          <w:highlight w:val="none"/>
          <w:lang w:eastAsia="zh-CN"/>
        </w:rPr>
        <w:t>支出决算为</w:t>
      </w:r>
      <w:r>
        <w:rPr>
          <w:rFonts w:hint="eastAsia" w:ascii="仿宋" w:hAnsi="仿宋" w:eastAsia="仿宋" w:cs="仿宋"/>
          <w:snapToGrid/>
          <w:spacing w:val="-1"/>
          <w:kern w:val="2"/>
          <w:sz w:val="31"/>
          <w:szCs w:val="31"/>
          <w:highlight w:val="none"/>
          <w:lang w:val="en-US" w:eastAsia="zh-CN"/>
        </w:rPr>
        <w:t>8.74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万元，决算数小于预算数的主要原因：相关业务费用减少。</w:t>
      </w:r>
    </w:p>
    <w:p>
      <w:pPr>
        <w:widowControl w:val="0"/>
        <w:numPr>
          <w:ilvl w:val="0"/>
          <w:numId w:val="2"/>
        </w:numPr>
        <w:kinsoku/>
        <w:autoSpaceDE/>
        <w:autoSpaceDN/>
        <w:adjustRightInd/>
        <w:snapToGrid/>
        <w:spacing w:line="360" w:lineRule="auto"/>
        <w:ind w:firstLine="652" w:firstLineChars="200"/>
        <w:jc w:val="both"/>
        <w:textAlignment w:val="auto"/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</w:pPr>
      <w:r>
        <w:rPr>
          <w:rFonts w:ascii="仿宋" w:hAnsi="仿宋" w:eastAsia="仿宋" w:cs="仿宋"/>
          <w:snapToGrid/>
          <w:spacing w:val="8"/>
          <w:kern w:val="2"/>
          <w:sz w:val="31"/>
          <w:szCs w:val="31"/>
          <w:highlight w:val="none"/>
          <w:lang w:eastAsia="zh-CN"/>
        </w:rPr>
        <w:t>一般公共服务支出（类）党委办公厅（室）及</w:t>
      </w:r>
      <w:r>
        <w:rPr>
          <w:rFonts w:ascii="仿宋" w:hAnsi="仿宋" w:eastAsia="仿宋" w:cs="仿宋"/>
          <w:snapToGrid/>
          <w:spacing w:val="7"/>
          <w:kern w:val="2"/>
          <w:sz w:val="31"/>
          <w:szCs w:val="31"/>
          <w:highlight w:val="none"/>
          <w:lang w:eastAsia="zh-CN"/>
        </w:rPr>
        <w:t>相关机</w:t>
      </w:r>
      <w:r>
        <w:rPr>
          <w:rFonts w:ascii="仿宋" w:hAnsi="仿宋" w:eastAsia="仿宋" w:cs="仿宋"/>
          <w:snapToGrid/>
          <w:kern w:val="2"/>
          <w:sz w:val="31"/>
          <w:szCs w:val="31"/>
          <w:highlight w:val="none"/>
          <w:lang w:eastAsia="zh-CN"/>
        </w:rPr>
        <w:t xml:space="preserve"> </w:t>
      </w:r>
      <w:r>
        <w:rPr>
          <w:rFonts w:ascii="仿宋" w:hAnsi="仿宋" w:eastAsia="仿宋" w:cs="仿宋"/>
          <w:snapToGrid/>
          <w:spacing w:val="9"/>
          <w:kern w:val="2"/>
          <w:sz w:val="31"/>
          <w:szCs w:val="31"/>
          <w:highlight w:val="none"/>
          <w:lang w:eastAsia="zh-CN"/>
        </w:rPr>
        <w:t>构事务（款）行政运行（项）。</w:t>
      </w:r>
      <w:r>
        <w:rPr>
          <w:rFonts w:hint="eastAsia" w:ascii="仿宋" w:hAnsi="仿宋" w:eastAsia="仿宋" w:cs="仿宋"/>
          <w:snapToGrid/>
          <w:spacing w:val="9"/>
          <w:kern w:val="2"/>
          <w:sz w:val="31"/>
          <w:szCs w:val="31"/>
          <w:highlight w:val="none"/>
          <w:lang w:val="en-US" w:eastAsia="zh-CN"/>
        </w:rPr>
        <w:t>主要用于：党工委人员工资、公用经费。</w:t>
      </w:r>
      <w:r>
        <w:rPr>
          <w:rFonts w:hint="eastAsia" w:ascii="仿宋" w:hAnsi="仿宋" w:eastAsia="仿宋" w:cs="仿宋"/>
          <w:snapToGrid/>
          <w:spacing w:val="-1"/>
          <w:kern w:val="2"/>
          <w:sz w:val="31"/>
          <w:szCs w:val="31"/>
          <w:highlight w:val="none"/>
          <w:lang w:val="en-US" w:eastAsia="zh-CN"/>
        </w:rPr>
        <w:t>年初预算数为67.25万元，</w:t>
      </w:r>
      <w:r>
        <w:rPr>
          <w:rFonts w:ascii="仿宋" w:hAnsi="仿宋" w:eastAsia="仿宋" w:cs="仿宋"/>
          <w:snapToGrid/>
          <w:spacing w:val="-1"/>
          <w:kern w:val="2"/>
          <w:sz w:val="31"/>
          <w:szCs w:val="31"/>
          <w:highlight w:val="none"/>
          <w:lang w:eastAsia="zh-CN"/>
        </w:rPr>
        <w:t>支出决算为</w:t>
      </w:r>
      <w:r>
        <w:rPr>
          <w:rFonts w:hint="eastAsia" w:ascii="仿宋" w:hAnsi="仿宋" w:eastAsia="仿宋" w:cs="仿宋"/>
          <w:snapToGrid/>
          <w:spacing w:val="-1"/>
          <w:kern w:val="2"/>
          <w:sz w:val="31"/>
          <w:szCs w:val="31"/>
          <w:highlight w:val="none"/>
          <w:lang w:val="en-US" w:eastAsia="zh-CN"/>
        </w:rPr>
        <w:t>56.45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万元，决算数小于预算数的主要原因：人员减少所致。</w:t>
      </w:r>
    </w:p>
    <w:p>
      <w:pPr>
        <w:widowControl w:val="0"/>
        <w:numPr>
          <w:ilvl w:val="0"/>
          <w:numId w:val="2"/>
        </w:numPr>
        <w:kinsoku/>
        <w:autoSpaceDE/>
        <w:autoSpaceDN/>
        <w:adjustRightInd/>
        <w:snapToGrid/>
        <w:spacing w:line="360" w:lineRule="auto"/>
        <w:ind w:firstLine="640" w:firstLineChars="200"/>
        <w:jc w:val="both"/>
        <w:textAlignment w:val="auto"/>
        <w:rPr>
          <w:rFonts w:hint="default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教</w:t>
      </w:r>
      <w:r>
        <w:rPr>
          <w:rFonts w:hint="default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育支出（类）普通教育（款）学前教育（项）。主</w:t>
      </w:r>
    </w:p>
    <w:p>
      <w:pPr>
        <w:widowControl w:val="0"/>
        <w:numPr>
          <w:ilvl w:val="0"/>
          <w:numId w:val="0"/>
        </w:numPr>
        <w:kinsoku/>
        <w:autoSpaceDE/>
        <w:autoSpaceDN/>
        <w:adjustRightInd/>
        <w:snapToGrid/>
        <w:spacing w:line="360" w:lineRule="auto"/>
        <w:jc w:val="both"/>
        <w:textAlignment w:val="auto"/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</w:pPr>
      <w:r>
        <w:rPr>
          <w:rFonts w:hint="default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要用于：学前教育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。年初预算数为76.94万元，支出决算为133.97万元，决算数大于预算数的主要原因：人员增加、学校经费增加。</w:t>
      </w:r>
    </w:p>
    <w:p>
      <w:pPr>
        <w:widowControl w:val="0"/>
        <w:numPr>
          <w:ilvl w:val="0"/>
          <w:numId w:val="2"/>
        </w:numPr>
        <w:kinsoku/>
        <w:autoSpaceDE/>
        <w:autoSpaceDN/>
        <w:adjustRightInd/>
        <w:snapToGrid/>
        <w:spacing w:line="360" w:lineRule="auto"/>
        <w:ind w:firstLine="640" w:firstLineChars="200"/>
        <w:jc w:val="both"/>
        <w:textAlignment w:val="auto"/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</w:pPr>
      <w:r>
        <w:rPr>
          <w:rFonts w:hint="default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文化旅游体育与传媒支出（类）文化和旅游（款）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群众文化</w:t>
      </w:r>
      <w:r>
        <w:rPr>
          <w:rFonts w:hint="default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（项），主要用于：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群众</w:t>
      </w:r>
      <w:r>
        <w:rPr>
          <w:rFonts w:hint="default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文化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相关</w:t>
      </w:r>
      <w:r>
        <w:rPr>
          <w:rFonts w:hint="default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设备购置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。年初预算数为0万元，支出决算为1.01万元，决算数大于预算数的主要原因：建设群众文化。</w:t>
      </w:r>
    </w:p>
    <w:p>
      <w:pPr>
        <w:widowControl w:val="0"/>
        <w:numPr>
          <w:ilvl w:val="0"/>
          <w:numId w:val="2"/>
        </w:numPr>
        <w:kinsoku/>
        <w:autoSpaceDE/>
        <w:autoSpaceDN/>
        <w:adjustRightInd/>
        <w:snapToGrid/>
        <w:spacing w:line="360" w:lineRule="auto"/>
        <w:ind w:firstLine="640" w:firstLineChars="200"/>
        <w:jc w:val="both"/>
        <w:textAlignment w:val="auto"/>
        <w:rPr>
          <w:rFonts w:hint="default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</w:pPr>
      <w:r>
        <w:rPr>
          <w:rFonts w:hint="default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社会保障和就业支出（类）民政管理事务（款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）</w:t>
      </w:r>
      <w:r>
        <w:rPr>
          <w:rFonts w:hint="default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基层政权建设和社区治理（项），主要用于：基层政权建设和社区治理。年初预算数为0万元，支出决算为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40.63</w:t>
      </w:r>
      <w:r>
        <w:rPr>
          <w:rFonts w:hint="default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万元，决算数大于预算数的主要原因：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新增社区工作人员治理社区</w:t>
      </w:r>
      <w:r>
        <w:rPr>
          <w:rFonts w:hint="default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。</w:t>
      </w:r>
    </w:p>
    <w:p>
      <w:pPr>
        <w:widowControl w:val="0"/>
        <w:numPr>
          <w:ilvl w:val="0"/>
          <w:numId w:val="2"/>
        </w:numPr>
        <w:kinsoku/>
        <w:autoSpaceDE/>
        <w:autoSpaceDN/>
        <w:adjustRightInd/>
        <w:snapToGrid/>
        <w:spacing w:line="360" w:lineRule="auto"/>
        <w:ind w:firstLine="640" w:firstLineChars="200"/>
        <w:jc w:val="both"/>
        <w:textAlignment w:val="auto"/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</w:pPr>
      <w:r>
        <w:rPr>
          <w:rFonts w:hint="default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社会保障和就业支出（类）行政事业单位养老支出 （款）行政单位离退休（项）。主要用于：行政单位（包括 实行公务员管理的事业单位）开支的离退休经费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。年初预算数为35.09万元，支出决算为14.28万元，决算数小于预算数的主要原因：公务员、事业编保险科目融合。</w:t>
      </w:r>
    </w:p>
    <w:p>
      <w:pPr>
        <w:widowControl w:val="0"/>
        <w:numPr>
          <w:ilvl w:val="0"/>
          <w:numId w:val="2"/>
        </w:numPr>
        <w:kinsoku/>
        <w:autoSpaceDE/>
        <w:autoSpaceDN/>
        <w:adjustRightInd/>
        <w:snapToGrid/>
        <w:spacing w:line="360" w:lineRule="auto"/>
        <w:ind w:firstLine="640" w:firstLineChars="200"/>
        <w:jc w:val="both"/>
        <w:textAlignment w:val="auto"/>
        <w:rPr>
          <w:rFonts w:hint="default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</w:pPr>
      <w:r>
        <w:rPr>
          <w:rFonts w:hint="default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社会保障和就业支出（类）行政事业单位养老支出 （款）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事业</w:t>
      </w:r>
      <w:r>
        <w:rPr>
          <w:rFonts w:hint="default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单位离退休（项）。主要用于：行政单位（包括 实行公务员管理的事业单位）开支的离退休经费。年初预算数为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0</w:t>
      </w:r>
      <w:r>
        <w:rPr>
          <w:rFonts w:hint="default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万元，支出决算为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32.13</w:t>
      </w:r>
      <w:r>
        <w:rPr>
          <w:rFonts w:hint="default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万元，决算数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大于</w:t>
      </w:r>
      <w:r>
        <w:rPr>
          <w:rFonts w:hint="default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预算数的主要原因：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事业编保险科目预算未列支</w:t>
      </w:r>
      <w:r>
        <w:rPr>
          <w:rFonts w:hint="default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。</w:t>
      </w:r>
    </w:p>
    <w:p>
      <w:pPr>
        <w:widowControl w:val="0"/>
        <w:numPr>
          <w:ilvl w:val="0"/>
          <w:numId w:val="2"/>
        </w:numPr>
        <w:kinsoku/>
        <w:autoSpaceDE/>
        <w:autoSpaceDN/>
        <w:adjustRightInd/>
        <w:snapToGrid/>
        <w:spacing w:line="360" w:lineRule="auto"/>
        <w:ind w:firstLine="640" w:firstLineChars="200"/>
        <w:jc w:val="both"/>
        <w:textAlignment w:val="auto"/>
        <w:rPr>
          <w:rFonts w:hint="default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</w:pPr>
      <w:r>
        <w:rPr>
          <w:rFonts w:hint="default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社会保障和就业支出（类）行政事业单位养老支出 （款）机关事业单位基本养老保险缴费支出（项）。主要用于：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人员经费</w:t>
      </w:r>
      <w:r>
        <w:rPr>
          <w:rFonts w:hint="default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。年初预算数为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98.21</w:t>
      </w:r>
      <w:r>
        <w:rPr>
          <w:rFonts w:hint="default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万元，支出决算为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82.64</w:t>
      </w:r>
      <w:r>
        <w:rPr>
          <w:rFonts w:hint="default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万元，决算数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小于</w:t>
      </w:r>
      <w:r>
        <w:rPr>
          <w:rFonts w:hint="default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预算数的主要原因：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人员减少</w:t>
      </w:r>
      <w:r>
        <w:rPr>
          <w:rFonts w:hint="default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。</w:t>
      </w:r>
    </w:p>
    <w:p>
      <w:pPr>
        <w:widowControl w:val="0"/>
        <w:numPr>
          <w:ilvl w:val="0"/>
          <w:numId w:val="2"/>
        </w:numPr>
        <w:kinsoku/>
        <w:autoSpaceDE/>
        <w:autoSpaceDN/>
        <w:adjustRightInd/>
        <w:snapToGrid/>
        <w:spacing w:line="360" w:lineRule="auto"/>
        <w:ind w:firstLine="640" w:firstLineChars="200"/>
        <w:jc w:val="both"/>
        <w:textAlignment w:val="auto"/>
        <w:rPr>
          <w:rFonts w:hint="default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</w:pPr>
      <w:r>
        <w:rPr>
          <w:rFonts w:hint="default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社会保障和就业支出（类）抚恤（款）死亡抚恤（项）。</w:t>
      </w:r>
    </w:p>
    <w:p>
      <w:pPr>
        <w:widowControl w:val="0"/>
        <w:numPr>
          <w:ilvl w:val="0"/>
          <w:numId w:val="0"/>
        </w:numPr>
        <w:kinsoku/>
        <w:autoSpaceDE/>
        <w:autoSpaceDN/>
        <w:adjustRightInd/>
        <w:snapToGrid/>
        <w:spacing w:line="360" w:lineRule="auto"/>
        <w:jc w:val="both"/>
        <w:textAlignment w:val="auto"/>
        <w:rPr>
          <w:rFonts w:hint="default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</w:pPr>
      <w:r>
        <w:rPr>
          <w:rFonts w:hint="default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主要用于：遗属生活补助支出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。</w:t>
      </w:r>
      <w:r>
        <w:rPr>
          <w:rFonts w:hint="default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年初预算数为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0</w:t>
      </w:r>
      <w:r>
        <w:rPr>
          <w:rFonts w:hint="default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万元，支出决算为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52.31</w:t>
      </w:r>
      <w:r>
        <w:rPr>
          <w:rFonts w:hint="default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万元，决算数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大于</w:t>
      </w:r>
      <w:r>
        <w:rPr>
          <w:rFonts w:hint="default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预算数的主要原因：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遗属人员增加</w:t>
      </w:r>
      <w:r>
        <w:rPr>
          <w:rFonts w:hint="default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。</w:t>
      </w:r>
    </w:p>
    <w:p>
      <w:pPr>
        <w:widowControl w:val="0"/>
        <w:numPr>
          <w:ilvl w:val="0"/>
          <w:numId w:val="2"/>
        </w:numPr>
        <w:kinsoku/>
        <w:autoSpaceDE/>
        <w:autoSpaceDN/>
        <w:adjustRightInd/>
        <w:snapToGrid/>
        <w:spacing w:line="360" w:lineRule="auto"/>
        <w:ind w:firstLine="640" w:firstLineChars="200"/>
        <w:jc w:val="both"/>
        <w:textAlignment w:val="auto"/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</w:pPr>
      <w:r>
        <w:rPr>
          <w:rFonts w:hint="default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社会保障和就业支出（类）抚恤（款）其他优抚支 出（项）。主要用于：其他相关人员抚恤支出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。年初预算数为6万元，支出决算为20.83万元，决算数大于预算数的主要原因：其他人员抚恤增加。</w:t>
      </w:r>
    </w:p>
    <w:p>
      <w:pPr>
        <w:widowControl w:val="0"/>
        <w:numPr>
          <w:ilvl w:val="0"/>
          <w:numId w:val="2"/>
        </w:numPr>
        <w:kinsoku/>
        <w:autoSpaceDE/>
        <w:autoSpaceDN/>
        <w:adjustRightInd/>
        <w:snapToGrid/>
        <w:spacing w:line="360" w:lineRule="auto"/>
        <w:ind w:firstLine="640" w:firstLineChars="200"/>
        <w:jc w:val="both"/>
        <w:textAlignment w:val="auto"/>
        <w:rPr>
          <w:rFonts w:hint="default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</w:pPr>
      <w:r>
        <w:rPr>
          <w:rFonts w:hint="default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社会保障和就业支出（类）退役安置（款）其他退役安置支出（项）。主要用于：其他退役安置支出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费用</w:t>
      </w:r>
      <w:r>
        <w:rPr>
          <w:rFonts w:hint="default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。年初预算数为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0</w:t>
      </w:r>
      <w:r>
        <w:rPr>
          <w:rFonts w:hint="default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万元，支出决算为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0.85</w:t>
      </w:r>
      <w:r>
        <w:rPr>
          <w:rFonts w:hint="default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万元，决算数大于预算数的主要原因：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其他退役人员</w:t>
      </w:r>
      <w:r>
        <w:rPr>
          <w:rFonts w:hint="default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增加。</w:t>
      </w:r>
    </w:p>
    <w:p>
      <w:pPr>
        <w:widowControl w:val="0"/>
        <w:numPr>
          <w:ilvl w:val="0"/>
          <w:numId w:val="2"/>
        </w:numPr>
        <w:kinsoku/>
        <w:autoSpaceDE/>
        <w:autoSpaceDN/>
        <w:adjustRightInd/>
        <w:snapToGrid/>
        <w:spacing w:line="360" w:lineRule="auto"/>
        <w:ind w:firstLine="640" w:firstLineChars="200"/>
        <w:jc w:val="both"/>
        <w:textAlignment w:val="auto"/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社会保障和就业支出（类）最低生活保障（款）农 村最低生活保障金支出（项）。主要用于：支付我街道农村</w:t>
      </w:r>
    </w:p>
    <w:p>
      <w:pPr>
        <w:widowControl w:val="0"/>
        <w:numPr>
          <w:ilvl w:val="0"/>
          <w:numId w:val="0"/>
        </w:numPr>
        <w:kinsoku/>
        <w:autoSpaceDE/>
        <w:autoSpaceDN/>
        <w:adjustRightInd/>
        <w:snapToGrid/>
        <w:spacing w:line="360" w:lineRule="auto"/>
        <w:jc w:val="both"/>
        <w:textAlignment w:val="auto"/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居民最低生活保障金支出。年初预算数为2.5万元，支出决算为2.5万元。</w:t>
      </w:r>
    </w:p>
    <w:p>
      <w:pPr>
        <w:widowControl w:val="0"/>
        <w:numPr>
          <w:ilvl w:val="0"/>
          <w:numId w:val="2"/>
        </w:numPr>
        <w:kinsoku/>
        <w:autoSpaceDE/>
        <w:autoSpaceDN/>
        <w:adjustRightInd/>
        <w:snapToGrid/>
        <w:spacing w:line="360" w:lineRule="auto"/>
        <w:ind w:firstLine="640" w:firstLineChars="200"/>
        <w:jc w:val="both"/>
        <w:textAlignment w:val="auto"/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社会保障和就业支出（类）临时救助（款）临时救助支出（项）。主要用于：突发情况临时救助。年初预算数为0万元，支出决算为0.98万元。</w:t>
      </w:r>
      <w:r>
        <w:rPr>
          <w:rFonts w:hint="default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决算数大于预算数的主要原因：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突发临时救助情况</w:t>
      </w:r>
      <w:r>
        <w:rPr>
          <w:rFonts w:hint="default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。</w:t>
      </w:r>
    </w:p>
    <w:p>
      <w:pPr>
        <w:widowControl w:val="0"/>
        <w:numPr>
          <w:ilvl w:val="0"/>
          <w:numId w:val="2"/>
        </w:numPr>
        <w:kinsoku/>
        <w:autoSpaceDE/>
        <w:autoSpaceDN/>
        <w:adjustRightInd/>
        <w:snapToGrid/>
        <w:spacing w:line="360" w:lineRule="auto"/>
        <w:ind w:firstLine="640" w:firstLineChars="200"/>
        <w:jc w:val="both"/>
        <w:textAlignment w:val="auto"/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社会保障和就业支出（类）特困人员救助供养（款）农村特困人员救助供养支出（项）。主要用于：农村特困人员救助。年初预算数为0万元，支出决算为0.54万元。决算数大于预算数的主要原因：对农村特困人员进行救助。</w:t>
      </w:r>
    </w:p>
    <w:p>
      <w:pPr>
        <w:widowControl w:val="0"/>
        <w:numPr>
          <w:ilvl w:val="0"/>
          <w:numId w:val="2"/>
        </w:numPr>
        <w:kinsoku/>
        <w:autoSpaceDE/>
        <w:autoSpaceDN/>
        <w:adjustRightInd/>
        <w:snapToGrid/>
        <w:spacing w:line="360" w:lineRule="auto"/>
        <w:ind w:firstLine="640" w:firstLineChars="200"/>
        <w:jc w:val="both"/>
        <w:textAlignment w:val="auto"/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社会保障和就业支出（类）其他生活救助（款）其他农村生活救助（项）。主要用于：困难补助。年初预算数为0万元，支出决算为0.83万元。决算数大于预算数的主要原因：困难人员补助增加。</w:t>
      </w:r>
    </w:p>
    <w:p>
      <w:pPr>
        <w:widowControl w:val="0"/>
        <w:numPr>
          <w:ilvl w:val="0"/>
          <w:numId w:val="2"/>
        </w:numPr>
        <w:kinsoku/>
        <w:autoSpaceDE/>
        <w:autoSpaceDN/>
        <w:adjustRightInd/>
        <w:snapToGrid/>
        <w:spacing w:line="360" w:lineRule="auto"/>
        <w:ind w:firstLine="640" w:firstLineChars="200"/>
        <w:jc w:val="both"/>
        <w:textAlignment w:val="auto"/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卫生健康支出（类）公共卫生（款）突发公共卫生</w:t>
      </w:r>
    </w:p>
    <w:p>
      <w:pPr>
        <w:widowControl w:val="0"/>
        <w:numPr>
          <w:ilvl w:val="0"/>
          <w:numId w:val="0"/>
        </w:numPr>
        <w:kinsoku/>
        <w:autoSpaceDE/>
        <w:autoSpaceDN/>
        <w:adjustRightInd/>
        <w:snapToGrid/>
        <w:spacing w:line="360" w:lineRule="auto"/>
        <w:jc w:val="both"/>
        <w:textAlignment w:val="auto"/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事件应急处理（项）。主要用于：疫情防控。年初预算数为22.93万元，支出决算为89.55万元。决算数大于预算数的主要原因：疫情防控。</w:t>
      </w:r>
    </w:p>
    <w:p>
      <w:pPr>
        <w:widowControl w:val="0"/>
        <w:numPr>
          <w:ilvl w:val="0"/>
          <w:numId w:val="2"/>
        </w:numPr>
        <w:kinsoku/>
        <w:autoSpaceDE/>
        <w:autoSpaceDN/>
        <w:adjustRightInd/>
        <w:snapToGrid/>
        <w:spacing w:line="360" w:lineRule="auto"/>
        <w:ind w:firstLine="648" w:firstLineChars="200"/>
        <w:jc w:val="both"/>
        <w:textAlignment w:val="auto"/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</w:pPr>
      <w:r>
        <w:rPr>
          <w:rFonts w:ascii="仿宋" w:hAnsi="仿宋" w:eastAsia="仿宋" w:cs="仿宋"/>
          <w:snapToGrid/>
          <w:spacing w:val="7"/>
          <w:kern w:val="2"/>
          <w:sz w:val="31"/>
          <w:szCs w:val="31"/>
          <w:highlight w:val="none"/>
          <w:lang w:eastAsia="zh-CN"/>
        </w:rPr>
        <w:t>卫生健康支出（类）行政事业单位医疗（款）行政</w:t>
      </w:r>
      <w:r>
        <w:rPr>
          <w:rFonts w:ascii="仿宋" w:hAnsi="仿宋" w:eastAsia="仿宋" w:cs="仿宋"/>
          <w:snapToGrid/>
          <w:spacing w:val="14"/>
          <w:kern w:val="2"/>
          <w:sz w:val="31"/>
          <w:szCs w:val="31"/>
          <w:highlight w:val="none"/>
          <w:lang w:eastAsia="zh-CN"/>
        </w:rPr>
        <w:t xml:space="preserve"> </w:t>
      </w:r>
      <w:r>
        <w:rPr>
          <w:rFonts w:ascii="仿宋" w:hAnsi="仿宋" w:eastAsia="仿宋" w:cs="仿宋"/>
          <w:snapToGrid/>
          <w:spacing w:val="8"/>
          <w:kern w:val="2"/>
          <w:sz w:val="31"/>
          <w:szCs w:val="31"/>
          <w:highlight w:val="none"/>
          <w:lang w:eastAsia="zh-CN"/>
        </w:rPr>
        <w:t>单位医疗（项）。主要用于：行政人员医疗支出</w:t>
      </w:r>
      <w:r>
        <w:rPr>
          <w:rFonts w:hint="eastAsia" w:ascii="仿宋" w:hAnsi="仿宋" w:eastAsia="仿宋" w:cs="仿宋"/>
          <w:snapToGrid/>
          <w:spacing w:val="8"/>
          <w:kern w:val="2"/>
          <w:sz w:val="31"/>
          <w:szCs w:val="31"/>
          <w:highlight w:val="none"/>
          <w:lang w:eastAsia="zh-CN"/>
        </w:rPr>
        <w:t>。年初预算数为2</w:t>
      </w:r>
      <w:r>
        <w:rPr>
          <w:rFonts w:hint="eastAsia" w:ascii="仿宋" w:hAnsi="仿宋" w:eastAsia="仿宋" w:cs="仿宋"/>
          <w:snapToGrid/>
          <w:spacing w:val="8"/>
          <w:kern w:val="2"/>
          <w:sz w:val="31"/>
          <w:szCs w:val="31"/>
          <w:highlight w:val="none"/>
          <w:lang w:val="en-US" w:eastAsia="zh-CN"/>
        </w:rPr>
        <w:t>5.74</w:t>
      </w:r>
      <w:r>
        <w:rPr>
          <w:rFonts w:hint="eastAsia" w:ascii="仿宋" w:hAnsi="仿宋" w:eastAsia="仿宋" w:cs="仿宋"/>
          <w:snapToGrid/>
          <w:spacing w:val="8"/>
          <w:kern w:val="2"/>
          <w:sz w:val="31"/>
          <w:szCs w:val="31"/>
          <w:highlight w:val="none"/>
          <w:lang w:eastAsia="zh-CN"/>
        </w:rPr>
        <w:t>万元，支出决算为</w:t>
      </w:r>
      <w:r>
        <w:rPr>
          <w:rFonts w:hint="eastAsia" w:ascii="仿宋" w:hAnsi="仿宋" w:eastAsia="仿宋" w:cs="仿宋"/>
          <w:snapToGrid/>
          <w:spacing w:val="8"/>
          <w:kern w:val="2"/>
          <w:sz w:val="31"/>
          <w:szCs w:val="31"/>
          <w:highlight w:val="none"/>
          <w:lang w:val="en-US" w:eastAsia="zh-CN"/>
        </w:rPr>
        <w:t>18.79</w:t>
      </w:r>
      <w:r>
        <w:rPr>
          <w:rFonts w:hint="eastAsia" w:ascii="仿宋" w:hAnsi="仿宋" w:eastAsia="仿宋" w:cs="仿宋"/>
          <w:snapToGrid/>
          <w:spacing w:val="8"/>
          <w:kern w:val="2"/>
          <w:sz w:val="31"/>
          <w:szCs w:val="31"/>
          <w:highlight w:val="none"/>
          <w:lang w:eastAsia="zh-CN"/>
        </w:rPr>
        <w:t>万元。决算数</w:t>
      </w:r>
      <w:r>
        <w:rPr>
          <w:rFonts w:hint="eastAsia" w:ascii="仿宋" w:hAnsi="仿宋" w:eastAsia="仿宋" w:cs="仿宋"/>
          <w:snapToGrid/>
          <w:spacing w:val="8"/>
          <w:kern w:val="2"/>
          <w:sz w:val="31"/>
          <w:szCs w:val="31"/>
          <w:highlight w:val="none"/>
          <w:lang w:val="en-US" w:eastAsia="zh-CN"/>
        </w:rPr>
        <w:t>小于</w:t>
      </w:r>
      <w:r>
        <w:rPr>
          <w:rFonts w:hint="eastAsia" w:ascii="仿宋" w:hAnsi="仿宋" w:eastAsia="仿宋" w:cs="仿宋"/>
          <w:snapToGrid/>
          <w:spacing w:val="8"/>
          <w:kern w:val="2"/>
          <w:sz w:val="31"/>
          <w:szCs w:val="31"/>
          <w:highlight w:val="none"/>
          <w:lang w:eastAsia="zh-CN"/>
        </w:rPr>
        <w:t>预算数的主要原因：</w:t>
      </w:r>
      <w:r>
        <w:rPr>
          <w:rFonts w:hint="eastAsia" w:ascii="仿宋" w:hAnsi="仿宋" w:eastAsia="仿宋" w:cs="仿宋"/>
          <w:snapToGrid/>
          <w:spacing w:val="8"/>
          <w:kern w:val="2"/>
          <w:sz w:val="31"/>
          <w:szCs w:val="31"/>
          <w:highlight w:val="none"/>
          <w:lang w:val="en-US" w:eastAsia="zh-CN"/>
        </w:rPr>
        <w:t>人员减少</w:t>
      </w:r>
      <w:r>
        <w:rPr>
          <w:rFonts w:hint="eastAsia" w:ascii="仿宋" w:hAnsi="仿宋" w:eastAsia="仿宋" w:cs="仿宋"/>
          <w:snapToGrid/>
          <w:spacing w:val="8"/>
          <w:kern w:val="2"/>
          <w:sz w:val="31"/>
          <w:szCs w:val="31"/>
          <w:highlight w:val="none"/>
          <w:lang w:eastAsia="zh-CN"/>
        </w:rPr>
        <w:t>。</w:t>
      </w:r>
    </w:p>
    <w:p>
      <w:pPr>
        <w:widowControl w:val="0"/>
        <w:numPr>
          <w:ilvl w:val="0"/>
          <w:numId w:val="2"/>
        </w:numPr>
        <w:kinsoku/>
        <w:autoSpaceDE/>
        <w:autoSpaceDN/>
        <w:adjustRightInd/>
        <w:snapToGrid/>
        <w:spacing w:line="360" w:lineRule="auto"/>
        <w:ind w:firstLine="640" w:firstLineChars="200"/>
        <w:jc w:val="both"/>
        <w:textAlignment w:val="auto"/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卫生健康支出（类）行政事业单位医疗（款）事业单位医疗（项）。主要用于：事业人员医疗支出。年初预算数为23.36万元，支出决算为22.5万元。决算数小于预算数的主要原因：人员减少。</w:t>
      </w:r>
    </w:p>
    <w:p>
      <w:pPr>
        <w:widowControl w:val="0"/>
        <w:numPr>
          <w:ilvl w:val="0"/>
          <w:numId w:val="2"/>
        </w:numPr>
        <w:kinsoku/>
        <w:autoSpaceDE/>
        <w:autoSpaceDN/>
        <w:adjustRightInd/>
        <w:snapToGrid/>
        <w:spacing w:line="360" w:lineRule="auto"/>
        <w:ind w:firstLine="640" w:firstLineChars="200"/>
        <w:jc w:val="both"/>
        <w:textAlignment w:val="auto"/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卫生健康支出（类）行政事业单位医疗（款）公务员医疗补助（项）。主要用于：人员医疗缴费。年初预算数为42.97万元，支出决算为35万元。决算数小于预算数的主要原因：人员减少。</w:t>
      </w:r>
    </w:p>
    <w:p>
      <w:pPr>
        <w:widowControl w:val="0"/>
        <w:numPr>
          <w:ilvl w:val="0"/>
          <w:numId w:val="2"/>
        </w:numPr>
        <w:kinsoku/>
        <w:autoSpaceDE/>
        <w:autoSpaceDN/>
        <w:adjustRightInd/>
        <w:snapToGrid/>
        <w:spacing w:line="360" w:lineRule="auto"/>
        <w:ind w:firstLine="640" w:firstLineChars="200"/>
        <w:jc w:val="both"/>
        <w:textAlignment w:val="auto"/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节能环保支出（类） 自然生态保护（款）农村环境 保护（项）。主要用于：农村环境保护项目支出。年初预算数为225.2万元，支出决算为59.38万元。决算数小于预算数的主要原因：项目经费减少。</w:t>
      </w:r>
    </w:p>
    <w:p>
      <w:pPr>
        <w:widowControl w:val="0"/>
        <w:numPr>
          <w:ilvl w:val="0"/>
          <w:numId w:val="2"/>
        </w:numPr>
        <w:kinsoku/>
        <w:autoSpaceDE/>
        <w:autoSpaceDN/>
        <w:adjustRightInd/>
        <w:snapToGrid/>
        <w:spacing w:line="360" w:lineRule="auto"/>
        <w:ind w:firstLine="640" w:firstLineChars="200"/>
        <w:jc w:val="both"/>
        <w:textAlignment w:val="auto"/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农林水支出（类）农业农村（款）事业运行（项）。 主要用于：农业人员工资福利支出、商品和服务支出、对个人和家庭的补助。年初预算数为124.79万元，支出决算为130.31万元。决算数大于预算数的主要原因：人员增加。</w:t>
      </w:r>
    </w:p>
    <w:p>
      <w:pPr>
        <w:widowControl w:val="0"/>
        <w:numPr>
          <w:ilvl w:val="0"/>
          <w:numId w:val="2"/>
        </w:numPr>
        <w:kinsoku/>
        <w:autoSpaceDE/>
        <w:autoSpaceDN/>
        <w:adjustRightInd/>
        <w:snapToGrid/>
        <w:spacing w:line="360" w:lineRule="auto"/>
        <w:ind w:firstLine="640" w:firstLineChars="200"/>
        <w:jc w:val="both"/>
        <w:textAlignment w:val="auto"/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农林水支出（类）农业农村（款）病虫害控制（项）。 主要用于：病虫消杀。年初预算数为0万元，支出决算为7.2万元。决算数大于预算数的主要原因：新增病虫消杀项目。</w:t>
      </w:r>
    </w:p>
    <w:p>
      <w:pPr>
        <w:widowControl w:val="0"/>
        <w:numPr>
          <w:ilvl w:val="0"/>
          <w:numId w:val="2"/>
        </w:numPr>
        <w:kinsoku/>
        <w:autoSpaceDE/>
        <w:autoSpaceDN/>
        <w:adjustRightInd/>
        <w:snapToGrid/>
        <w:spacing w:line="360" w:lineRule="auto"/>
        <w:ind w:firstLine="640" w:firstLineChars="200"/>
        <w:jc w:val="both"/>
        <w:textAlignment w:val="auto"/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农林水支出（类）农业农村（款）农村道路建设（项）。 主要用于：农村道路建设。年初预算数为50.95万元，支出决算为33.86万元。决算数小于预算数的主要原因：相关道路建设项目减少。</w:t>
      </w:r>
    </w:p>
    <w:p>
      <w:pPr>
        <w:widowControl w:val="0"/>
        <w:numPr>
          <w:ilvl w:val="0"/>
          <w:numId w:val="2"/>
        </w:numPr>
        <w:kinsoku/>
        <w:autoSpaceDE/>
        <w:autoSpaceDN/>
        <w:adjustRightInd/>
        <w:snapToGrid/>
        <w:spacing w:line="360" w:lineRule="auto"/>
        <w:ind w:firstLine="640" w:firstLineChars="200"/>
        <w:jc w:val="both"/>
        <w:textAlignment w:val="auto"/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农林水支出（类）林业和草原（款）事业机构（项）。 主要用于：林业人员工资福利支出、商品和服务支出、对个人和家庭的补助。年初预算数为13.91万元，支出决算为14.60万元。决算数大于预算数的主要原因：林业人员增加。</w:t>
      </w:r>
    </w:p>
    <w:p>
      <w:pPr>
        <w:widowControl w:val="0"/>
        <w:numPr>
          <w:ilvl w:val="0"/>
          <w:numId w:val="2"/>
        </w:numPr>
        <w:kinsoku/>
        <w:autoSpaceDE/>
        <w:autoSpaceDN/>
        <w:adjustRightInd/>
        <w:snapToGrid/>
        <w:spacing w:line="360" w:lineRule="auto"/>
        <w:ind w:firstLine="640" w:firstLineChars="200"/>
        <w:jc w:val="both"/>
        <w:textAlignment w:val="auto"/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农林水支出（类）林业和草原（款）林业草原防灾减灾（项）。 主要用于：森林防火。年初预算数为0万元，支出决算为1.67万元。决算数大于预算数的主要原因：森林防火。</w:t>
      </w:r>
    </w:p>
    <w:p>
      <w:pPr>
        <w:widowControl w:val="0"/>
        <w:numPr>
          <w:ilvl w:val="0"/>
          <w:numId w:val="2"/>
        </w:numPr>
        <w:kinsoku/>
        <w:autoSpaceDE/>
        <w:autoSpaceDN/>
        <w:adjustRightInd/>
        <w:snapToGrid/>
        <w:spacing w:line="360" w:lineRule="auto"/>
        <w:ind w:firstLine="640" w:firstLineChars="200"/>
        <w:jc w:val="both"/>
        <w:textAlignment w:val="auto"/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农林水支出（类）水利（款）农村人畜饮水（项）。 主要用于：</w:t>
      </w:r>
      <w:r>
        <w:rPr>
          <w:rFonts w:ascii="仿宋" w:hAnsi="仿宋" w:eastAsia="仿宋" w:cs="仿宋"/>
          <w:snapToGrid/>
          <w:spacing w:val="3"/>
          <w:kern w:val="2"/>
          <w:sz w:val="31"/>
          <w:szCs w:val="31"/>
          <w:highlight w:val="none"/>
          <w:lang w:eastAsia="zh-CN"/>
        </w:rPr>
        <w:t>农村人畜饮水工程经费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。年初预算数为0万元，支出决算为4.69万元。决算数大于预算数的主要原因：项目增加。</w:t>
      </w:r>
    </w:p>
    <w:p>
      <w:pPr>
        <w:widowControl w:val="0"/>
        <w:numPr>
          <w:ilvl w:val="0"/>
          <w:numId w:val="2"/>
        </w:numPr>
        <w:kinsoku/>
        <w:autoSpaceDE/>
        <w:autoSpaceDN/>
        <w:adjustRightInd/>
        <w:snapToGrid/>
        <w:spacing w:line="360" w:lineRule="auto"/>
        <w:ind w:firstLine="640" w:firstLineChars="200"/>
        <w:jc w:val="both"/>
        <w:textAlignment w:val="auto"/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农林水支出（类）水利（款）其他水利支出（项）。 主要用于：河道垃圾清理、河库长制工作经费、水库大坝鉴</w:t>
      </w:r>
    </w:p>
    <w:p>
      <w:pPr>
        <w:widowControl w:val="0"/>
        <w:numPr>
          <w:ilvl w:val="0"/>
          <w:numId w:val="0"/>
        </w:numPr>
        <w:kinsoku/>
        <w:autoSpaceDE/>
        <w:autoSpaceDN/>
        <w:adjustRightInd/>
        <w:snapToGrid/>
        <w:spacing w:line="360" w:lineRule="auto"/>
        <w:jc w:val="both"/>
        <w:textAlignment w:val="auto"/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定费。年初预算数为76.1万元，支出决算为48.59万元。决算数小于预算数的主要原因：相关经费减少。</w:t>
      </w:r>
    </w:p>
    <w:p>
      <w:pPr>
        <w:widowControl w:val="0"/>
        <w:numPr>
          <w:ilvl w:val="0"/>
          <w:numId w:val="2"/>
        </w:numPr>
        <w:kinsoku/>
        <w:autoSpaceDE/>
        <w:autoSpaceDN/>
        <w:adjustRightInd/>
        <w:snapToGrid/>
        <w:spacing w:before="162" w:line="360" w:lineRule="auto"/>
        <w:ind w:left="0" w:leftChars="0" w:right="83" w:firstLine="640" w:firstLineChars="200"/>
        <w:jc w:val="both"/>
        <w:textAlignment w:val="auto"/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农林水支出（类）农村综合改革（款）对村民委员会和村党支部的补助（项）。 主要用于：</w:t>
      </w:r>
      <w:r>
        <w:rPr>
          <w:rFonts w:ascii="仿宋" w:hAnsi="仿宋" w:eastAsia="仿宋" w:cs="仿宋"/>
          <w:snapToGrid/>
          <w:spacing w:val="-1"/>
          <w:kern w:val="2"/>
          <w:sz w:val="31"/>
          <w:szCs w:val="31"/>
          <w:highlight w:val="none"/>
          <w:lang w:eastAsia="zh-CN"/>
        </w:rPr>
        <w:t>村委会社区工作经费</w:t>
      </w:r>
      <w:r>
        <w:rPr>
          <w:rFonts w:hint="eastAsia" w:ascii="仿宋" w:hAnsi="仿宋" w:eastAsia="仿宋" w:cs="仿宋"/>
          <w:snapToGrid/>
          <w:spacing w:val="-1"/>
          <w:kern w:val="2"/>
          <w:sz w:val="31"/>
          <w:szCs w:val="31"/>
          <w:highlight w:val="none"/>
          <w:lang w:eastAsia="zh-CN"/>
        </w:rPr>
        <w:t>、</w:t>
      </w:r>
      <w:r>
        <w:rPr>
          <w:rFonts w:ascii="仿宋" w:hAnsi="仿宋" w:eastAsia="仿宋" w:cs="仿宋"/>
          <w:snapToGrid/>
          <w:spacing w:val="5"/>
          <w:kern w:val="2"/>
          <w:sz w:val="31"/>
          <w:szCs w:val="31"/>
          <w:highlight w:val="none"/>
          <w:lang w:eastAsia="zh-CN"/>
        </w:rPr>
        <w:t>村民组长工资、离任村干部补助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。年初预算数为300.18万元，支出决算为263.86万元。决算数小于预算数的主要原因：人员减少。</w:t>
      </w:r>
    </w:p>
    <w:p>
      <w:pPr>
        <w:widowControl w:val="0"/>
        <w:numPr>
          <w:ilvl w:val="0"/>
          <w:numId w:val="2"/>
        </w:numPr>
        <w:kinsoku/>
        <w:autoSpaceDE/>
        <w:autoSpaceDN/>
        <w:adjustRightInd/>
        <w:snapToGrid/>
        <w:spacing w:line="360" w:lineRule="auto"/>
        <w:ind w:firstLine="640" w:firstLineChars="200"/>
        <w:jc w:val="both"/>
        <w:textAlignment w:val="auto"/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资源勘探工业信息等支出（类）支持中小企业发展和管理支出（款）其他支持中小企业发展和管理支出（项）。 主要用于：</w:t>
      </w:r>
      <w:r>
        <w:rPr>
          <w:rFonts w:ascii="仿宋" w:hAnsi="仿宋" w:eastAsia="仿宋" w:cs="仿宋"/>
          <w:snapToGrid/>
          <w:spacing w:val="8"/>
          <w:kern w:val="2"/>
          <w:sz w:val="31"/>
          <w:szCs w:val="31"/>
          <w:highlight w:val="none"/>
          <w:lang w:eastAsia="zh-CN"/>
        </w:rPr>
        <w:t>其他支持中小企业发展和管理支出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。年初预算数为500万元，支出决算为701.3万元。决算数大于预算数的主要原因：企业发展。</w:t>
      </w:r>
    </w:p>
    <w:p>
      <w:pPr>
        <w:widowControl w:val="0"/>
        <w:numPr>
          <w:ilvl w:val="0"/>
          <w:numId w:val="2"/>
        </w:numPr>
        <w:kinsoku/>
        <w:autoSpaceDE/>
        <w:autoSpaceDN/>
        <w:adjustRightInd/>
        <w:snapToGrid/>
        <w:spacing w:line="360" w:lineRule="auto"/>
        <w:ind w:firstLine="640" w:firstLineChars="200"/>
        <w:jc w:val="both"/>
        <w:textAlignment w:val="auto"/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自然资源海洋气象等支出（类）自然资源事务（款）海域与海岛管理（项）。 主要用于：</w:t>
      </w:r>
      <w:r>
        <w:rPr>
          <w:rFonts w:ascii="仿宋" w:hAnsi="仿宋" w:eastAsia="仿宋" w:cs="仿宋"/>
          <w:snapToGrid/>
          <w:spacing w:val="9"/>
          <w:kern w:val="2"/>
          <w:sz w:val="31"/>
          <w:szCs w:val="31"/>
          <w:lang w:eastAsia="zh-CN"/>
        </w:rPr>
        <w:t>海域使用管理支出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。年初预算数为0万元，支出决算为1.28万元。决算数大于预算数的主要原因：海域管理。</w:t>
      </w:r>
    </w:p>
    <w:p>
      <w:pPr>
        <w:widowControl w:val="0"/>
        <w:numPr>
          <w:ilvl w:val="0"/>
          <w:numId w:val="2"/>
        </w:numPr>
        <w:kinsoku/>
        <w:autoSpaceDE/>
        <w:autoSpaceDN/>
        <w:adjustRightInd/>
        <w:snapToGrid/>
        <w:spacing w:line="360" w:lineRule="auto"/>
        <w:ind w:firstLine="640" w:firstLineChars="200"/>
        <w:jc w:val="both"/>
        <w:textAlignment w:val="auto"/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住房保障支出（类）住房改革支出（款）住房公积金（项）。 主要用于：</w:t>
      </w:r>
      <w:r>
        <w:rPr>
          <w:rFonts w:ascii="仿宋" w:hAnsi="仿宋" w:eastAsia="仿宋" w:cs="仿宋"/>
          <w:snapToGrid/>
          <w:spacing w:val="4"/>
          <w:kern w:val="2"/>
          <w:sz w:val="31"/>
          <w:szCs w:val="31"/>
          <w:lang w:eastAsia="zh-CN"/>
        </w:rPr>
        <w:t>明阳街道在职职工住房公积金支</w:t>
      </w:r>
      <w:r>
        <w:rPr>
          <w:rFonts w:ascii="仿宋" w:hAnsi="仿宋" w:eastAsia="仿宋" w:cs="仿宋"/>
          <w:snapToGrid/>
          <w:spacing w:val="3"/>
          <w:kern w:val="2"/>
          <w:sz w:val="31"/>
          <w:szCs w:val="31"/>
          <w:lang w:eastAsia="zh-CN"/>
        </w:rPr>
        <w:t>出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。年初预算数为85.72万元，支出决算为108.49万元。决算数大于预算数的主要原因：缴费基数增加。</w:t>
      </w:r>
    </w:p>
    <w:p>
      <w:pPr>
        <w:widowControl w:val="0"/>
        <w:numPr>
          <w:ilvl w:val="0"/>
          <w:numId w:val="2"/>
        </w:numPr>
        <w:kinsoku/>
        <w:autoSpaceDE/>
        <w:autoSpaceDN/>
        <w:adjustRightInd/>
        <w:snapToGrid/>
        <w:spacing w:line="360" w:lineRule="auto"/>
        <w:ind w:firstLine="640" w:firstLineChars="200"/>
        <w:jc w:val="both"/>
        <w:textAlignment w:val="auto"/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住房保障支出（类）住房改革支出（款）购房补贴金（项）。 主要用于：</w:t>
      </w:r>
      <w:r>
        <w:rPr>
          <w:rFonts w:hint="eastAsia" w:ascii="仿宋" w:hAnsi="仿宋" w:eastAsia="仿宋" w:cs="仿宋"/>
          <w:snapToGrid/>
          <w:spacing w:val="4"/>
          <w:kern w:val="2"/>
          <w:sz w:val="31"/>
          <w:szCs w:val="31"/>
          <w:lang w:val="en-US" w:eastAsia="zh-CN"/>
        </w:rPr>
        <w:t>人员缴费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。年初预算数为62.38万元，支出决算为68.61万元。决算数大于预算数的主要原因：缴费基数增加。</w:t>
      </w:r>
    </w:p>
    <w:p>
      <w:pPr>
        <w:widowControl w:val="0"/>
        <w:numPr>
          <w:ilvl w:val="0"/>
          <w:numId w:val="2"/>
        </w:numPr>
        <w:kinsoku/>
        <w:autoSpaceDE/>
        <w:autoSpaceDN/>
        <w:adjustRightInd/>
        <w:snapToGrid/>
        <w:spacing w:line="360" w:lineRule="auto"/>
        <w:ind w:firstLine="640" w:firstLineChars="200"/>
        <w:jc w:val="both"/>
        <w:textAlignment w:val="auto"/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其他支出（类）其他支出（款）其他支出（项）。 主要用于：</w:t>
      </w:r>
      <w:r>
        <w:rPr>
          <w:rFonts w:hint="eastAsia" w:ascii="仿宋" w:hAnsi="仿宋" w:eastAsia="仿宋" w:cs="仿宋"/>
          <w:snapToGrid/>
          <w:spacing w:val="4"/>
          <w:kern w:val="2"/>
          <w:sz w:val="31"/>
          <w:szCs w:val="31"/>
          <w:lang w:val="en-US" w:eastAsia="zh-CN"/>
        </w:rPr>
        <w:t>其他支出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。年初预算数为20万元，支出决算为16.1万元。决算数小于预算数的主要原因：科目调整。</w:t>
      </w:r>
    </w:p>
    <w:p>
      <w:pPr>
        <w:widowControl w:val="0"/>
        <w:kinsoku/>
        <w:autoSpaceDE/>
        <w:autoSpaceDN/>
        <w:adjustRightInd/>
        <w:snapToGrid/>
        <w:spacing w:line="360" w:lineRule="auto"/>
        <w:ind w:firstLine="640" w:firstLineChars="200"/>
        <w:jc w:val="both"/>
        <w:textAlignment w:val="auto"/>
        <w:outlineLvl w:val="0"/>
        <w:rPr>
          <w:rFonts w:hint="eastAsia" w:ascii="黑体" w:hAnsi="黑体" w:eastAsia="黑体" w:cs="黑体"/>
          <w:b w:val="0"/>
          <w:bCs/>
          <w:snapToGrid/>
          <w:kern w:val="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/>
          <w:snapToGrid/>
          <w:kern w:val="2"/>
          <w:sz w:val="32"/>
          <w:szCs w:val="32"/>
          <w:lang w:eastAsia="zh-CN"/>
        </w:rPr>
        <w:t>六、关于庄河市人民政府明阳街道办事处2022年度一般公共预算财政拨款基本支出决算情况说明</w:t>
      </w:r>
    </w:p>
    <w:p>
      <w:pPr>
        <w:widowControl w:val="0"/>
        <w:kinsoku/>
        <w:autoSpaceDE/>
        <w:autoSpaceDN/>
        <w:adjustRightInd/>
        <w:snapToGrid/>
        <w:spacing w:line="360" w:lineRule="auto"/>
        <w:ind w:firstLine="640" w:firstLineChars="200"/>
        <w:jc w:val="both"/>
        <w:textAlignment w:val="auto"/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</w:pP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庄河市人民政府明阳街道办事处2022年度一般公共预算财政拨款基本支出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1919.43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万元，包括人员经费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1311.69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万元，公用经费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607.74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万元。基本支出中：</w:t>
      </w:r>
    </w:p>
    <w:p>
      <w:pPr>
        <w:widowControl w:val="0"/>
        <w:numPr>
          <w:ilvl w:val="0"/>
          <w:numId w:val="0"/>
        </w:numPr>
        <w:kinsoku/>
        <w:autoSpaceDE/>
        <w:autoSpaceDN/>
        <w:adjustRightInd/>
        <w:snapToGrid/>
        <w:spacing w:line="360" w:lineRule="auto"/>
        <w:ind w:firstLine="640" w:firstLineChars="200"/>
        <w:jc w:val="distribute"/>
        <w:textAlignment w:val="auto"/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</w:pP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1.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工资福利支出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864.06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万元，主要用于：基本工资、 津贴补贴、奖金、绩效工资、机关事业单位基本养老保险、 职业年金缴费、职工基本医疗保险缴费、公务员医疗补助缴费、其他社会保障缴费、住房公积金、其他工资福利支出。</w:t>
      </w:r>
    </w:p>
    <w:p>
      <w:pPr>
        <w:widowControl w:val="0"/>
        <w:kinsoku/>
        <w:autoSpaceDE/>
        <w:autoSpaceDN/>
        <w:adjustRightInd/>
        <w:snapToGrid/>
        <w:spacing w:before="251" w:line="360" w:lineRule="auto"/>
        <w:ind w:left="36" w:firstLine="643"/>
        <w:jc w:val="both"/>
        <w:textAlignment w:val="auto"/>
        <w:rPr>
          <w:rFonts w:ascii="仿宋" w:hAnsi="仿宋" w:eastAsia="仿宋" w:cs="仿宋"/>
          <w:snapToGrid/>
          <w:kern w:val="2"/>
          <w:sz w:val="31"/>
          <w:szCs w:val="31"/>
          <w:lang w:eastAsia="zh-CN"/>
        </w:rPr>
      </w:pP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2.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商品和服务支出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807.5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万元，主要用于：</w:t>
      </w:r>
      <w:r>
        <w:rPr>
          <w:rFonts w:ascii="仿宋" w:hAnsi="仿宋" w:eastAsia="仿宋" w:cs="仿宋"/>
          <w:snapToGrid/>
          <w:spacing w:val="2"/>
          <w:kern w:val="2"/>
          <w:sz w:val="31"/>
          <w:szCs w:val="31"/>
          <w:lang w:eastAsia="zh-CN"/>
        </w:rPr>
        <w:t>办公费、</w:t>
      </w:r>
      <w:r>
        <w:rPr>
          <w:rFonts w:ascii="仿宋" w:hAnsi="仿宋" w:eastAsia="仿宋" w:cs="仿宋"/>
          <w:snapToGrid/>
          <w:kern w:val="2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napToGrid/>
          <w:spacing w:val="7"/>
          <w:kern w:val="2"/>
          <w:sz w:val="31"/>
          <w:szCs w:val="31"/>
          <w:lang w:eastAsia="zh-CN"/>
        </w:rPr>
        <w:t>印刷费、手续费、水费、</w:t>
      </w:r>
      <w:r>
        <w:rPr>
          <w:rFonts w:ascii="仿宋" w:hAnsi="仿宋" w:eastAsia="仿宋" w:cs="仿宋"/>
          <w:snapToGrid/>
          <w:spacing w:val="-73"/>
          <w:kern w:val="2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napToGrid/>
          <w:spacing w:val="7"/>
          <w:kern w:val="2"/>
          <w:sz w:val="31"/>
          <w:szCs w:val="31"/>
          <w:lang w:eastAsia="zh-CN"/>
        </w:rPr>
        <w:t>电费、邮电费、取暖费、差旅费、</w:t>
      </w:r>
      <w:r>
        <w:rPr>
          <w:rFonts w:ascii="仿宋" w:hAnsi="仿宋" w:eastAsia="仿宋" w:cs="仿宋"/>
          <w:snapToGrid/>
          <w:kern w:val="2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napToGrid/>
          <w:spacing w:val="8"/>
          <w:kern w:val="2"/>
          <w:sz w:val="31"/>
          <w:szCs w:val="31"/>
          <w:lang w:eastAsia="zh-CN"/>
        </w:rPr>
        <w:t>维修（护）费、劳务费、工会经费、公务用车运行维护费、</w:t>
      </w:r>
    </w:p>
    <w:p>
      <w:pPr>
        <w:widowControl w:val="0"/>
        <w:kinsoku/>
        <w:autoSpaceDE/>
        <w:autoSpaceDN/>
        <w:adjustRightInd/>
        <w:snapToGrid/>
        <w:spacing w:before="1" w:line="360" w:lineRule="auto"/>
        <w:ind w:left="26"/>
        <w:jc w:val="both"/>
        <w:textAlignment w:val="auto"/>
        <w:rPr>
          <w:rFonts w:hint="eastAsia" w:ascii="仿宋" w:hAnsi="仿宋" w:eastAsia="仿宋" w:cs="仿宋"/>
          <w:snapToGrid/>
          <w:kern w:val="2"/>
          <w:sz w:val="31"/>
          <w:szCs w:val="31"/>
          <w:lang w:eastAsia="zh-CN"/>
        </w:rPr>
      </w:pPr>
      <w:r>
        <w:rPr>
          <w:rFonts w:ascii="仿宋" w:hAnsi="仿宋" w:eastAsia="仿宋" w:cs="仿宋"/>
          <w:snapToGrid/>
          <w:spacing w:val="8"/>
          <w:kern w:val="2"/>
          <w:sz w:val="31"/>
          <w:szCs w:val="31"/>
          <w:lang w:eastAsia="zh-CN"/>
        </w:rPr>
        <w:t>其他交通费、其他商品和服务支出</w:t>
      </w:r>
      <w:r>
        <w:rPr>
          <w:rFonts w:hint="eastAsia" w:ascii="仿宋" w:hAnsi="仿宋" w:eastAsia="仿宋" w:cs="仿宋"/>
          <w:snapToGrid/>
          <w:spacing w:val="8"/>
          <w:kern w:val="2"/>
          <w:sz w:val="31"/>
          <w:szCs w:val="31"/>
          <w:lang w:eastAsia="zh-CN"/>
        </w:rPr>
        <w:t>。</w:t>
      </w:r>
    </w:p>
    <w:p>
      <w:pPr>
        <w:widowControl w:val="0"/>
        <w:kinsoku/>
        <w:autoSpaceDE/>
        <w:autoSpaceDN/>
        <w:adjustRightInd/>
        <w:snapToGrid/>
        <w:spacing w:line="360" w:lineRule="auto"/>
        <w:ind w:firstLine="640" w:firstLineChars="200"/>
        <w:jc w:val="both"/>
        <w:textAlignment w:val="auto"/>
        <w:outlineLvl w:val="0"/>
        <w:rPr>
          <w:rFonts w:hint="eastAsia" w:ascii="黑体" w:hAnsi="黑体" w:eastAsia="黑体" w:cs="黑体"/>
          <w:b w:val="0"/>
          <w:bCs/>
          <w:snapToGrid/>
          <w:kern w:val="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/>
          <w:snapToGrid/>
          <w:kern w:val="2"/>
          <w:sz w:val="32"/>
          <w:szCs w:val="32"/>
          <w:lang w:eastAsia="zh-CN"/>
        </w:rPr>
        <w:t>七、关于庄河市人民政府明阳街道办事处2022年度一般公共预算财政拨款“三公”经费支出决算情况说明</w:t>
      </w:r>
    </w:p>
    <w:p>
      <w:pPr>
        <w:widowControl w:val="0"/>
        <w:kinsoku/>
        <w:autoSpaceDE/>
        <w:autoSpaceDN/>
        <w:adjustRightInd/>
        <w:snapToGrid/>
        <w:spacing w:line="360" w:lineRule="auto"/>
        <w:ind w:firstLine="643" w:firstLineChars="200"/>
        <w:jc w:val="both"/>
        <w:textAlignment w:val="auto"/>
        <w:outlineLvl w:val="0"/>
        <w:rPr>
          <w:rFonts w:hint="eastAsia" w:ascii="楷体_GB2312" w:hAnsi="Calibri" w:eastAsia="楷体_GB2312" w:cs="黑体"/>
          <w:b/>
          <w:snapToGrid/>
          <w:kern w:val="2"/>
          <w:sz w:val="32"/>
          <w:szCs w:val="32"/>
          <w:lang w:eastAsia="zh-CN"/>
        </w:rPr>
      </w:pPr>
      <w:r>
        <w:rPr>
          <w:rFonts w:hint="eastAsia" w:ascii="楷体_GB2312" w:hAnsi="宋体" w:eastAsia="楷体_GB2312" w:cs="黑体"/>
          <w:b/>
          <w:snapToGrid/>
          <w:kern w:val="2"/>
          <w:sz w:val="32"/>
          <w:szCs w:val="32"/>
          <w:lang w:eastAsia="zh-CN"/>
        </w:rPr>
        <w:t>（一）</w:t>
      </w:r>
      <w:r>
        <w:rPr>
          <w:rFonts w:hint="eastAsia" w:ascii="楷体_GB2312" w:hAnsi="Calibri" w:eastAsia="楷体_GB2312" w:cs="黑体"/>
          <w:b/>
          <w:snapToGrid/>
          <w:kern w:val="2"/>
          <w:sz w:val="32"/>
          <w:szCs w:val="32"/>
          <w:lang w:eastAsia="zh-CN"/>
        </w:rPr>
        <w:t>“三公”经费财政拨款支出决算总体情况说明</w:t>
      </w:r>
    </w:p>
    <w:p>
      <w:pPr>
        <w:widowControl w:val="0"/>
        <w:kinsoku/>
        <w:autoSpaceDE/>
        <w:autoSpaceDN/>
        <w:adjustRightInd/>
        <w:snapToGrid/>
        <w:spacing w:line="360" w:lineRule="auto"/>
        <w:ind w:firstLine="640" w:firstLineChars="200"/>
        <w:jc w:val="both"/>
        <w:textAlignment w:val="auto"/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</w:pP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庄河市人民政府明阳街道办事处2022年度“三公”经费财政拨款支出年初预算为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31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万元，支出决算为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8.05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万元，决算数小于预算数的主要原因：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压减支出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，其中：因公出国（境）费年初预算为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万元，支出决算为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万元；公务用车购置及运行费支出年初预算为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21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万元，支出决算为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2.69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万元，决算数小于预算数的主要原因：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压减支出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，其中：公务用车购置费年初预算为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万元，支出决算为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万元；公务用车运行维护费年初预算为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21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万元，支出决算为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2.69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万元，决算数小于预算数的主要原因：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压减支出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；公务接待费年初预算为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10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万元，支出决算为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5.36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万元，决算数小于预算数的主要原因：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压减支出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。</w:t>
      </w:r>
    </w:p>
    <w:p>
      <w:pPr>
        <w:widowControl w:val="0"/>
        <w:kinsoku/>
        <w:autoSpaceDE/>
        <w:autoSpaceDN/>
        <w:adjustRightInd/>
        <w:snapToGrid/>
        <w:spacing w:line="360" w:lineRule="auto"/>
        <w:ind w:firstLine="640" w:firstLineChars="200"/>
        <w:jc w:val="both"/>
        <w:textAlignment w:val="auto"/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</w:pP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2022年度“三公”经费财政拨款支出决算数比202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年度决算数增加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1.71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万元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,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增长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26.97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%，主要原因：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22年新增公务接待费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，其中：因公出国（境）费支出决算增加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万元，增长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%；公务用车购置及运行费支出决算减少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3.65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万元，下降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57.57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%，主要原因：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压减支出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，</w:t>
      </w:r>
      <w:r>
        <w:rPr>
          <w:rFonts w:ascii="仿宋_GB2312" w:hAnsi="Calibri" w:eastAsia="仿宋_GB2312" w:cs="黑体"/>
          <w:snapToGrid/>
          <w:kern w:val="2"/>
          <w:sz w:val="32"/>
          <w:szCs w:val="32"/>
          <w:lang w:eastAsia="zh-CN"/>
        </w:rPr>
        <w:t>其中：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公务用车购置费支出决算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增加0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万元，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增长0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%；公务用车运行维护费支出决算减少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3.65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万元，下降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57.57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%，主要原因：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压减支出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；公务接待费支出决算增加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5.36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万元，主要原因：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今年新增公务接待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。</w:t>
      </w:r>
    </w:p>
    <w:p>
      <w:pPr>
        <w:widowControl w:val="0"/>
        <w:kinsoku/>
        <w:autoSpaceDE/>
        <w:autoSpaceDN/>
        <w:adjustRightInd/>
        <w:snapToGrid/>
        <w:spacing w:line="360" w:lineRule="auto"/>
        <w:ind w:firstLine="643" w:firstLineChars="200"/>
        <w:jc w:val="both"/>
        <w:textAlignment w:val="auto"/>
        <w:outlineLvl w:val="0"/>
        <w:rPr>
          <w:rFonts w:hint="eastAsia" w:ascii="楷体_GB2312" w:hAnsi="Calibri" w:eastAsia="楷体_GB2312" w:cs="黑体"/>
          <w:b/>
          <w:snapToGrid/>
          <w:kern w:val="2"/>
          <w:sz w:val="32"/>
          <w:szCs w:val="32"/>
          <w:lang w:eastAsia="zh-CN"/>
        </w:rPr>
      </w:pPr>
      <w:r>
        <w:rPr>
          <w:rFonts w:hint="eastAsia" w:ascii="楷体_GB2312" w:hAnsi="宋体" w:eastAsia="楷体_GB2312" w:cs="黑体"/>
          <w:b/>
          <w:snapToGrid/>
          <w:kern w:val="2"/>
          <w:sz w:val="32"/>
          <w:szCs w:val="32"/>
          <w:lang w:eastAsia="zh-CN"/>
        </w:rPr>
        <w:t>（二）</w:t>
      </w:r>
      <w:r>
        <w:rPr>
          <w:rFonts w:hint="eastAsia" w:ascii="楷体_GB2312" w:hAnsi="Calibri" w:eastAsia="楷体_GB2312" w:cs="黑体"/>
          <w:b/>
          <w:snapToGrid/>
          <w:kern w:val="2"/>
          <w:sz w:val="32"/>
          <w:szCs w:val="32"/>
          <w:lang w:eastAsia="zh-CN"/>
        </w:rPr>
        <w:t>“三公”经费财政拨款支出决算具体情况说明</w:t>
      </w:r>
    </w:p>
    <w:p>
      <w:pPr>
        <w:widowControl w:val="0"/>
        <w:kinsoku/>
        <w:autoSpaceDE/>
        <w:autoSpaceDN/>
        <w:adjustRightInd/>
        <w:snapToGrid/>
        <w:spacing w:line="360" w:lineRule="auto"/>
        <w:ind w:firstLine="640" w:firstLineChars="200"/>
        <w:jc w:val="both"/>
        <w:textAlignment w:val="auto"/>
        <w:rPr>
          <w:rFonts w:hint="eastAsia" w:ascii="楷体_GB2312" w:hAnsi="Calibri" w:eastAsia="楷体_GB2312" w:cs="黑体"/>
          <w:b/>
          <w:snapToGrid/>
          <w:kern w:val="2"/>
          <w:sz w:val="32"/>
          <w:szCs w:val="32"/>
          <w:lang w:eastAsia="zh-CN"/>
        </w:rPr>
      </w:pP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2022年度“三公”经费财政拨款支出决算中，因公出国（境）费支出决算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万元，占“三公”经费财政拨款支出的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%；公务用车购置及运行费支出决算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2.69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万元，占“三公”经费财政拨款支出的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33.42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%；公务接待费支出决算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5.36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万元，占“三公”经费财政拨款支出的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66.58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%。具体情况如下：</w:t>
      </w:r>
    </w:p>
    <w:p>
      <w:pPr>
        <w:widowControl w:val="0"/>
        <w:kinsoku/>
        <w:autoSpaceDE/>
        <w:autoSpaceDN/>
        <w:adjustRightInd/>
        <w:snapToGrid/>
        <w:spacing w:line="360" w:lineRule="auto"/>
        <w:ind w:firstLine="640" w:firstLineChars="200"/>
        <w:jc w:val="both"/>
        <w:textAlignment w:val="auto"/>
        <w:rPr>
          <w:rFonts w:hint="eastAsia" w:ascii="仿宋_GB2312" w:hAnsi="华文中宋" w:eastAsia="仿宋_GB2312" w:cs="黑体"/>
          <w:snapToGrid/>
          <w:kern w:val="2"/>
          <w:sz w:val="32"/>
          <w:szCs w:val="32"/>
          <w:lang w:eastAsia="zh-CN"/>
        </w:rPr>
      </w:pP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1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.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因公出国（境）费支出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万元。全年安排因公出国（境）团组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个、累计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人次</w:t>
      </w:r>
      <w:r>
        <w:rPr>
          <w:rFonts w:hint="eastAsia" w:ascii="仿宋_GB2312" w:hAnsi="华文中宋" w:eastAsia="仿宋_GB2312" w:cs="黑体"/>
          <w:snapToGrid/>
          <w:kern w:val="2"/>
          <w:sz w:val="32"/>
          <w:szCs w:val="32"/>
          <w:lang w:eastAsia="zh-CN"/>
        </w:rPr>
        <w:t>。</w:t>
      </w:r>
    </w:p>
    <w:p>
      <w:pPr>
        <w:widowControl w:val="0"/>
        <w:kinsoku/>
        <w:autoSpaceDE/>
        <w:autoSpaceDN/>
        <w:adjustRightInd/>
        <w:snapToGrid/>
        <w:spacing w:line="360" w:lineRule="auto"/>
        <w:ind w:firstLine="640" w:firstLineChars="200"/>
        <w:jc w:val="both"/>
        <w:textAlignment w:val="auto"/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</w:pP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2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.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公务用车购置及运行费支出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2.69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万元。其中：</w:t>
      </w:r>
    </w:p>
    <w:p>
      <w:pPr>
        <w:widowControl w:val="0"/>
        <w:kinsoku/>
        <w:autoSpaceDE/>
        <w:autoSpaceDN/>
        <w:adjustRightInd/>
        <w:snapToGrid/>
        <w:spacing w:line="360" w:lineRule="auto"/>
        <w:ind w:firstLine="640" w:firstLineChars="200"/>
        <w:jc w:val="both"/>
        <w:textAlignment w:val="auto"/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</w:pP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公务用车购置支出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万元。购置公务用车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辆。</w:t>
      </w:r>
    </w:p>
    <w:p>
      <w:pPr>
        <w:widowControl w:val="0"/>
        <w:kinsoku/>
        <w:autoSpaceDE/>
        <w:autoSpaceDN/>
        <w:adjustRightInd/>
        <w:snapToGrid/>
        <w:spacing w:line="360" w:lineRule="auto"/>
        <w:ind w:firstLine="640" w:firstLineChars="200"/>
        <w:jc w:val="both"/>
        <w:textAlignment w:val="auto"/>
        <w:rPr>
          <w:rFonts w:ascii="Calibri" w:hAnsi="Calibri" w:eastAsia="仿宋_GB2312" w:cs="黑体"/>
          <w:snapToGrid/>
          <w:kern w:val="2"/>
          <w:sz w:val="32"/>
          <w:szCs w:val="32"/>
          <w:lang w:eastAsia="zh-CN"/>
        </w:rPr>
      </w:pPr>
      <w:r>
        <w:rPr>
          <w:rFonts w:ascii="Calibri" w:hAnsi="Calibri" w:eastAsia="仿宋_GB2312" w:cs="黑体"/>
          <w:snapToGrid/>
          <w:kern w:val="2"/>
          <w:sz w:val="32"/>
          <w:szCs w:val="32"/>
          <w:lang w:eastAsia="zh-CN"/>
        </w:rPr>
        <w:t>公务用车运行</w:t>
      </w:r>
      <w:r>
        <w:rPr>
          <w:rFonts w:hint="eastAsia" w:ascii="Calibri" w:hAnsi="Calibri" w:eastAsia="仿宋_GB2312" w:cs="黑体"/>
          <w:snapToGrid/>
          <w:kern w:val="2"/>
          <w:sz w:val="32"/>
          <w:szCs w:val="32"/>
          <w:lang w:eastAsia="zh-CN"/>
        </w:rPr>
        <w:t>维护费</w:t>
      </w:r>
      <w:r>
        <w:rPr>
          <w:rFonts w:ascii="Calibri" w:hAnsi="Calibri" w:eastAsia="仿宋_GB2312" w:cs="黑体"/>
          <w:snapToGrid/>
          <w:kern w:val="2"/>
          <w:sz w:val="32"/>
          <w:szCs w:val="32"/>
          <w:lang w:eastAsia="zh-CN"/>
        </w:rPr>
        <w:t>支出</w:t>
      </w:r>
      <w:r>
        <w:rPr>
          <w:rFonts w:hint="eastAsia" w:ascii="Calibri" w:hAnsi="Calibri" w:eastAsia="仿宋_GB2312" w:cs="黑体"/>
          <w:snapToGrid/>
          <w:kern w:val="2"/>
          <w:sz w:val="32"/>
          <w:szCs w:val="32"/>
          <w:lang w:val="en-US" w:eastAsia="zh-CN"/>
        </w:rPr>
        <w:t>2.69</w:t>
      </w:r>
      <w:r>
        <w:rPr>
          <w:rFonts w:ascii="Calibri" w:hAnsi="Calibri" w:eastAsia="仿宋_GB2312" w:cs="黑体"/>
          <w:snapToGrid/>
          <w:kern w:val="2"/>
          <w:sz w:val="32"/>
          <w:szCs w:val="32"/>
          <w:lang w:eastAsia="zh-CN"/>
        </w:rPr>
        <w:t>万元。主要用于</w:t>
      </w:r>
      <w:r>
        <w:rPr>
          <w:rFonts w:hint="eastAsia" w:ascii="Calibri" w:hAnsi="Calibri" w:eastAsia="仿宋_GB2312" w:cs="黑体"/>
          <w:snapToGrid/>
          <w:kern w:val="2"/>
          <w:sz w:val="32"/>
          <w:szCs w:val="32"/>
          <w:lang w:eastAsia="zh-CN"/>
        </w:rPr>
        <w:t>水利、森林消防队、公路养护车辆保险、维修费、燃油费。</w:t>
      </w:r>
      <w:r>
        <w:rPr>
          <w:rFonts w:hint="eastAsia" w:ascii="仿宋_GB2312" w:hAnsi="宋体" w:eastAsia="仿宋_GB2312" w:cs="黑体"/>
          <w:snapToGrid/>
          <w:kern w:val="2"/>
          <w:sz w:val="32"/>
          <w:szCs w:val="32"/>
          <w:lang w:eastAsia="zh-CN"/>
        </w:rPr>
        <w:t>2022</w:t>
      </w:r>
      <w:r>
        <w:rPr>
          <w:rFonts w:ascii="Calibri" w:hAnsi="Calibri" w:eastAsia="仿宋_GB2312" w:cs="黑体"/>
          <w:snapToGrid/>
          <w:kern w:val="2"/>
          <w:sz w:val="32"/>
          <w:szCs w:val="32"/>
          <w:lang w:eastAsia="zh-CN"/>
        </w:rPr>
        <w:t>年，</w:t>
      </w:r>
      <w:r>
        <w:rPr>
          <w:rFonts w:hint="eastAsia" w:ascii="Calibri" w:hAnsi="Calibri" w:eastAsia="仿宋_GB2312" w:cs="黑体"/>
          <w:snapToGrid/>
          <w:kern w:val="2"/>
          <w:sz w:val="32"/>
          <w:szCs w:val="32"/>
          <w:lang w:eastAsia="zh-CN"/>
        </w:rPr>
        <w:t>庄河市人民政府明阳街道办事处</w:t>
      </w:r>
      <w:r>
        <w:rPr>
          <w:rFonts w:ascii="Calibri" w:hAnsi="Calibri" w:eastAsia="仿宋_GB2312" w:cs="黑体"/>
          <w:snapToGrid/>
          <w:kern w:val="2"/>
          <w:sz w:val="32"/>
          <w:szCs w:val="32"/>
          <w:lang w:eastAsia="zh-CN"/>
        </w:rPr>
        <w:t>所属各预算单位开支财政拨款的公务用车保有量为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4</w:t>
      </w:r>
      <w:r>
        <w:rPr>
          <w:rFonts w:ascii="Calibri" w:hAnsi="Calibri" w:eastAsia="仿宋_GB2312" w:cs="黑体"/>
          <w:snapToGrid/>
          <w:kern w:val="2"/>
          <w:sz w:val="32"/>
          <w:szCs w:val="32"/>
          <w:lang w:eastAsia="zh-CN"/>
        </w:rPr>
        <w:t>辆。</w:t>
      </w:r>
    </w:p>
    <w:p>
      <w:pPr>
        <w:widowControl w:val="0"/>
        <w:kinsoku/>
        <w:autoSpaceDE/>
        <w:autoSpaceDN/>
        <w:adjustRightInd/>
        <w:snapToGrid/>
        <w:spacing w:line="360" w:lineRule="auto"/>
        <w:ind w:firstLine="600"/>
        <w:jc w:val="both"/>
        <w:textAlignment w:val="auto"/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eastAsia="zh-CN"/>
        </w:rPr>
      </w:pP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eastAsia="zh-CN"/>
        </w:rPr>
        <w:t>3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eastAsia="zh-CN"/>
        </w:rPr>
        <w:t>公务接待费支出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5.36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eastAsia="zh-CN"/>
        </w:rPr>
        <w:t>万元。其中：</w:t>
      </w:r>
    </w:p>
    <w:p>
      <w:pPr>
        <w:widowControl w:val="0"/>
        <w:kinsoku/>
        <w:autoSpaceDE/>
        <w:autoSpaceDN/>
        <w:adjustRightInd/>
        <w:snapToGrid/>
        <w:spacing w:line="360" w:lineRule="auto"/>
        <w:ind w:firstLine="600"/>
        <w:jc w:val="both"/>
        <w:textAlignment w:val="auto"/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eastAsia="zh-CN"/>
        </w:rPr>
      </w:pP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eastAsia="zh-CN"/>
        </w:rPr>
        <w:t>国内接待费支出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5.36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eastAsia="zh-CN"/>
        </w:rPr>
        <w:t>万（含外宾接待支出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eastAsia="zh-CN"/>
        </w:rPr>
        <w:t>万元），主要用于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公务接待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eastAsia="zh-CN"/>
        </w:rPr>
        <w:t>，全年公务接待共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110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eastAsia="zh-CN"/>
        </w:rPr>
        <w:t>批次、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894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eastAsia="zh-CN"/>
        </w:rPr>
        <w:t>人次，其中：接待外宾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eastAsia="zh-CN"/>
        </w:rPr>
        <w:t>批次、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highlight w:val="none"/>
          <w:lang w:eastAsia="zh-CN"/>
        </w:rPr>
        <w:t>人次。</w:t>
      </w:r>
    </w:p>
    <w:p>
      <w:pPr>
        <w:widowControl w:val="0"/>
        <w:kinsoku/>
        <w:autoSpaceDE/>
        <w:autoSpaceDN/>
        <w:adjustRightInd/>
        <w:snapToGrid/>
        <w:spacing w:line="360" w:lineRule="auto"/>
        <w:ind w:firstLine="600"/>
        <w:jc w:val="both"/>
        <w:textAlignment w:val="auto"/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</w:pP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国（境）外接待费支出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万元，全年公务接待共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批次、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黑体"/>
          <w:snapToGrid/>
          <w:kern w:val="2"/>
          <w:sz w:val="32"/>
          <w:szCs w:val="32"/>
          <w:lang w:eastAsia="zh-CN"/>
        </w:rPr>
        <w:t>人次。</w:t>
      </w:r>
    </w:p>
    <w:p>
      <w:pPr>
        <w:pStyle w:val="2"/>
        <w:spacing w:before="248" w:line="227" w:lineRule="auto"/>
        <w:ind w:left="667"/>
        <w:outlineLvl w:val="0"/>
      </w:pPr>
      <w:r>
        <w:rPr>
          <w:spacing w:val="-4"/>
        </w:rPr>
        <w:t>八、关于</w:t>
      </w:r>
      <w:r>
        <w:rPr>
          <w:spacing w:val="-4"/>
          <w:sz w:val="30"/>
          <w:szCs w:val="30"/>
        </w:rPr>
        <w:t>庄河市人民政府明阳街道办事处</w:t>
      </w:r>
      <w:r>
        <w:rPr>
          <w:spacing w:val="-49"/>
          <w:sz w:val="30"/>
          <w:szCs w:val="30"/>
        </w:rPr>
        <w:t xml:space="preserve"> </w:t>
      </w:r>
      <w:r>
        <w:rPr>
          <w:spacing w:val="-4"/>
          <w:sz w:val="30"/>
          <w:szCs w:val="30"/>
        </w:rPr>
        <w:t>202</w:t>
      </w:r>
      <w:r>
        <w:rPr>
          <w:rFonts w:hint="eastAsia"/>
          <w:spacing w:val="-4"/>
          <w:sz w:val="30"/>
          <w:szCs w:val="30"/>
          <w:lang w:val="en-US" w:eastAsia="zh-CN"/>
        </w:rPr>
        <w:t>2</w:t>
      </w:r>
      <w:r>
        <w:rPr>
          <w:spacing w:val="-4"/>
          <w:sz w:val="30"/>
          <w:szCs w:val="30"/>
        </w:rPr>
        <w:t>年度</w:t>
      </w:r>
      <w:r>
        <w:rPr>
          <w:spacing w:val="-4"/>
        </w:rPr>
        <w:t>政府性</w:t>
      </w:r>
    </w:p>
    <w:p>
      <w:pPr>
        <w:pStyle w:val="2"/>
        <w:spacing w:before="243" w:line="226" w:lineRule="auto"/>
        <w:ind w:left="27"/>
      </w:pPr>
      <w:r>
        <w:rPr>
          <w:spacing w:val="9"/>
        </w:rPr>
        <w:t>基金预算财政拨款收入支出决算情况说明</w:t>
      </w:r>
    </w:p>
    <w:p>
      <w:pPr>
        <w:spacing w:before="245" w:line="624" w:lineRule="exact"/>
        <w:ind w:left="67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position w:val="23"/>
          <w:sz w:val="31"/>
          <w:szCs w:val="31"/>
        </w:rPr>
        <w:t>庄河市人民政府明阳街道办事处</w:t>
      </w:r>
      <w:r>
        <w:rPr>
          <w:rFonts w:ascii="仿宋" w:hAnsi="仿宋" w:eastAsia="仿宋" w:cs="仿宋"/>
          <w:spacing w:val="-41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position w:val="23"/>
          <w:sz w:val="31"/>
          <w:szCs w:val="31"/>
        </w:rPr>
        <w:t>202</w:t>
      </w:r>
      <w:r>
        <w:rPr>
          <w:rFonts w:hint="eastAsia" w:ascii="仿宋" w:hAnsi="仿宋" w:eastAsia="仿宋" w:cs="仿宋"/>
          <w:spacing w:val="12"/>
          <w:position w:val="23"/>
          <w:sz w:val="31"/>
          <w:szCs w:val="31"/>
          <w:lang w:val="en-US" w:eastAsia="zh-CN"/>
        </w:rPr>
        <w:t>2</w:t>
      </w:r>
      <w:r>
        <w:rPr>
          <w:rFonts w:ascii="仿宋" w:hAnsi="仿宋" w:eastAsia="仿宋" w:cs="仿宋"/>
          <w:spacing w:val="-51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position w:val="23"/>
          <w:sz w:val="31"/>
          <w:szCs w:val="31"/>
        </w:rPr>
        <w:t>年度无政府</w:t>
      </w:r>
      <w:r>
        <w:rPr>
          <w:rFonts w:ascii="仿宋" w:hAnsi="仿宋" w:eastAsia="仿宋" w:cs="仿宋"/>
          <w:spacing w:val="11"/>
          <w:position w:val="23"/>
          <w:sz w:val="31"/>
          <w:szCs w:val="31"/>
        </w:rPr>
        <w:t>性基</w:t>
      </w:r>
    </w:p>
    <w:p>
      <w:pPr>
        <w:spacing w:before="2" w:line="221" w:lineRule="auto"/>
        <w:ind w:left="2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金预算财政拨款支出。</w:t>
      </w:r>
    </w:p>
    <w:p>
      <w:pPr>
        <w:pStyle w:val="2"/>
        <w:spacing w:before="250" w:line="227" w:lineRule="auto"/>
        <w:ind w:left="674"/>
        <w:outlineLvl w:val="0"/>
      </w:pPr>
      <w:r>
        <w:rPr>
          <w:spacing w:val="-4"/>
        </w:rPr>
        <w:t>九、关于</w:t>
      </w:r>
      <w:r>
        <w:rPr>
          <w:spacing w:val="-4"/>
          <w:sz w:val="30"/>
          <w:szCs w:val="30"/>
        </w:rPr>
        <w:t>庄河市人民政府明阳街道办事处</w:t>
      </w:r>
      <w:r>
        <w:rPr>
          <w:spacing w:val="-57"/>
          <w:sz w:val="30"/>
          <w:szCs w:val="30"/>
        </w:rPr>
        <w:t xml:space="preserve"> </w:t>
      </w:r>
      <w:r>
        <w:rPr>
          <w:spacing w:val="-4"/>
          <w:sz w:val="30"/>
          <w:szCs w:val="30"/>
        </w:rPr>
        <w:t>202</w:t>
      </w:r>
      <w:r>
        <w:rPr>
          <w:rFonts w:hint="eastAsia"/>
          <w:spacing w:val="-4"/>
          <w:sz w:val="30"/>
          <w:szCs w:val="30"/>
          <w:lang w:val="en-US" w:eastAsia="zh-CN"/>
        </w:rPr>
        <w:t>2</w:t>
      </w:r>
      <w:r>
        <w:rPr>
          <w:spacing w:val="-4"/>
          <w:sz w:val="30"/>
          <w:szCs w:val="30"/>
        </w:rPr>
        <w:t>年度</w:t>
      </w:r>
      <w:r>
        <w:rPr>
          <w:spacing w:val="-4"/>
        </w:rPr>
        <w:t>国有资</w:t>
      </w:r>
    </w:p>
    <w:p>
      <w:pPr>
        <w:pStyle w:val="2"/>
        <w:spacing w:before="243" w:line="226" w:lineRule="auto"/>
        <w:ind w:left="27"/>
      </w:pPr>
      <w:r>
        <w:rPr>
          <w:spacing w:val="9"/>
        </w:rPr>
        <w:t>本经营预算财政拨款收入支出决算情况说明</w:t>
      </w:r>
    </w:p>
    <w:p>
      <w:pPr>
        <w:spacing w:before="244" w:line="372" w:lineRule="auto"/>
        <w:ind w:left="26" w:right="97" w:firstLine="64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sz w:val="31"/>
          <w:szCs w:val="31"/>
        </w:rPr>
        <w:t>庄河市人民政府明阳街道办事处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202</w:t>
      </w:r>
      <w:r>
        <w:rPr>
          <w:rFonts w:hint="eastAsia" w:ascii="仿宋" w:hAnsi="仿宋" w:eastAsia="仿宋" w:cs="仿宋"/>
          <w:spacing w:val="12"/>
          <w:sz w:val="31"/>
          <w:szCs w:val="31"/>
          <w:lang w:val="en-US" w:eastAsia="zh-CN"/>
        </w:rPr>
        <w:t>2</w:t>
      </w:r>
      <w:r>
        <w:rPr>
          <w:rFonts w:ascii="仿宋" w:hAnsi="仿宋" w:eastAsia="仿宋" w:cs="仿宋"/>
          <w:spacing w:val="12"/>
          <w:sz w:val="31"/>
          <w:szCs w:val="31"/>
        </w:rPr>
        <w:t>年度国</w:t>
      </w:r>
      <w:r>
        <w:rPr>
          <w:rFonts w:ascii="仿宋" w:hAnsi="仿宋" w:eastAsia="仿宋" w:cs="仿宋"/>
          <w:spacing w:val="11"/>
          <w:sz w:val="31"/>
          <w:szCs w:val="31"/>
        </w:rPr>
        <w:t>有资本经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营预算财政拨款上年结转和结余</w:t>
      </w:r>
      <w:r>
        <w:rPr>
          <w:rFonts w:ascii="仿宋" w:hAnsi="仿宋" w:eastAsia="仿宋" w:cs="仿宋"/>
          <w:spacing w:val="-3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0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万元，本年收入</w:t>
      </w:r>
      <w:r>
        <w:rPr>
          <w:rFonts w:ascii="仿宋" w:hAnsi="仿宋" w:eastAsia="仿宋" w:cs="仿宋"/>
          <w:spacing w:val="-3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0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万元，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本年支出</w:t>
      </w:r>
      <w:r>
        <w:rPr>
          <w:rFonts w:ascii="仿宋" w:hAnsi="仿宋" w:eastAsia="仿宋" w:cs="仿宋"/>
          <w:spacing w:val="-2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0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万元，年末结转和结余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0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万元，支出具体情况如</w:t>
      </w:r>
    </w:p>
    <w:p>
      <w:pPr>
        <w:spacing w:before="1" w:line="222" w:lineRule="auto"/>
        <w:ind w:left="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9"/>
          <w:sz w:val="31"/>
          <w:szCs w:val="31"/>
        </w:rPr>
        <w:t>下：</w:t>
      </w:r>
    </w:p>
    <w:p>
      <w:pPr>
        <w:spacing w:before="250" w:line="624" w:lineRule="exact"/>
        <w:ind w:left="67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position w:val="23"/>
          <w:sz w:val="31"/>
          <w:szCs w:val="31"/>
        </w:rPr>
        <w:t>庄河市人民政府明阳街道办事处</w:t>
      </w:r>
      <w:r>
        <w:rPr>
          <w:rFonts w:ascii="仿宋" w:hAnsi="仿宋" w:eastAsia="仿宋" w:cs="仿宋"/>
          <w:spacing w:val="-41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position w:val="23"/>
          <w:sz w:val="31"/>
          <w:szCs w:val="31"/>
        </w:rPr>
        <w:t>202</w:t>
      </w:r>
      <w:r>
        <w:rPr>
          <w:rFonts w:hint="eastAsia" w:ascii="仿宋" w:hAnsi="仿宋" w:eastAsia="仿宋" w:cs="仿宋"/>
          <w:spacing w:val="12"/>
          <w:position w:val="23"/>
          <w:sz w:val="31"/>
          <w:szCs w:val="31"/>
          <w:lang w:val="en-US" w:eastAsia="zh-CN"/>
        </w:rPr>
        <w:t>2</w:t>
      </w:r>
      <w:r>
        <w:rPr>
          <w:rFonts w:ascii="仿宋" w:hAnsi="仿宋" w:eastAsia="仿宋" w:cs="仿宋"/>
          <w:spacing w:val="-51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position w:val="23"/>
          <w:sz w:val="31"/>
          <w:szCs w:val="31"/>
        </w:rPr>
        <w:t>年度无</w:t>
      </w:r>
      <w:r>
        <w:rPr>
          <w:rFonts w:ascii="仿宋" w:hAnsi="仿宋" w:eastAsia="仿宋" w:cs="仿宋"/>
          <w:spacing w:val="11"/>
          <w:position w:val="23"/>
          <w:sz w:val="31"/>
          <w:szCs w:val="31"/>
        </w:rPr>
        <w:t>国有资本</w:t>
      </w:r>
    </w:p>
    <w:p>
      <w:pPr>
        <w:spacing w:before="1" w:line="221" w:lineRule="auto"/>
        <w:ind w:left="3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经营预算财政拨款收入和支出。</w:t>
      </w:r>
    </w:p>
    <w:p>
      <w:pPr>
        <w:pStyle w:val="2"/>
        <w:spacing w:before="251" w:line="226" w:lineRule="auto"/>
        <w:ind w:left="671"/>
        <w:outlineLvl w:val="0"/>
      </w:pPr>
      <w:r>
        <w:rPr>
          <w:spacing w:val="8"/>
        </w:rPr>
        <w:t>十、其他重要事项的情况说明</w:t>
      </w:r>
    </w:p>
    <w:p>
      <w:pPr>
        <w:spacing w:before="245" w:line="222" w:lineRule="auto"/>
        <w:ind w:left="618"/>
        <w:outlineLvl w:val="0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5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</w:t>
      </w:r>
      <w:r>
        <w:rPr>
          <w:rFonts w:ascii="楷体" w:hAnsi="楷体" w:eastAsia="楷体" w:cs="楷体"/>
          <w:spacing w:val="-82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5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一）机关运行经费支出情况</w:t>
      </w:r>
    </w:p>
    <w:p>
      <w:pPr>
        <w:spacing w:before="252" w:line="624" w:lineRule="exact"/>
        <w:ind w:left="63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3"/>
          <w:position w:val="23"/>
          <w:sz w:val="31"/>
          <w:szCs w:val="31"/>
        </w:rPr>
        <w:t>庄河市人民政府明阳街道办事处</w:t>
      </w:r>
      <w:r>
        <w:rPr>
          <w:rFonts w:ascii="仿宋" w:hAnsi="仿宋" w:eastAsia="仿宋" w:cs="仿宋"/>
          <w:spacing w:val="-32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3"/>
          <w:position w:val="23"/>
          <w:sz w:val="31"/>
          <w:szCs w:val="31"/>
        </w:rPr>
        <w:t>202</w:t>
      </w:r>
      <w:r>
        <w:rPr>
          <w:rFonts w:hint="eastAsia" w:ascii="仿宋" w:hAnsi="仿宋" w:eastAsia="仿宋" w:cs="仿宋"/>
          <w:spacing w:val="13"/>
          <w:position w:val="23"/>
          <w:sz w:val="31"/>
          <w:szCs w:val="31"/>
          <w:lang w:val="en-US" w:eastAsia="zh-CN"/>
        </w:rPr>
        <w:t>2</w:t>
      </w:r>
      <w:r>
        <w:rPr>
          <w:rFonts w:ascii="仿宋" w:hAnsi="仿宋" w:eastAsia="仿宋" w:cs="仿宋"/>
          <w:spacing w:val="-48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3"/>
          <w:position w:val="23"/>
          <w:sz w:val="31"/>
          <w:szCs w:val="31"/>
        </w:rPr>
        <w:t>年度机关运行经</w:t>
      </w:r>
    </w:p>
    <w:p>
      <w:pPr>
        <w:spacing w:line="222" w:lineRule="auto"/>
        <w:ind w:left="47"/>
        <w:rPr>
          <w:rFonts w:ascii="仿宋" w:hAnsi="仿宋" w:eastAsia="仿宋" w:cs="仿宋"/>
          <w:sz w:val="31"/>
          <w:szCs w:val="31"/>
        </w:rPr>
        <w:sectPr>
          <w:footerReference r:id="rId8" w:type="default"/>
          <w:pgSz w:w="11906" w:h="16839"/>
          <w:pgMar w:top="1431" w:right="1704" w:bottom="1378" w:left="1785" w:header="0" w:footer="1212" w:gutter="0"/>
          <w:cols w:space="720" w:num="1"/>
        </w:sectPr>
      </w:pPr>
      <w:r>
        <w:rPr>
          <w:rFonts w:ascii="仿宋" w:hAnsi="仿宋" w:eastAsia="仿宋" w:cs="仿宋"/>
          <w:spacing w:val="2"/>
          <w:sz w:val="31"/>
          <w:szCs w:val="31"/>
        </w:rPr>
        <w:t>费支出</w:t>
      </w:r>
      <w:r>
        <w:rPr>
          <w:rFonts w:ascii="仿宋" w:hAnsi="仿宋" w:eastAsia="仿宋" w:cs="仿宋"/>
          <w:spacing w:val="-32"/>
          <w:sz w:val="31"/>
          <w:szCs w:val="31"/>
        </w:rPr>
        <w:t xml:space="preserve"> </w:t>
      </w:r>
      <w:r>
        <w:rPr>
          <w:rFonts w:hint="eastAsia" w:ascii="仿宋" w:hAnsi="仿宋" w:eastAsia="仿宋" w:cs="仿宋"/>
          <w:spacing w:val="2"/>
          <w:sz w:val="31"/>
          <w:szCs w:val="31"/>
          <w:lang w:val="en-US" w:eastAsia="zh-CN"/>
        </w:rPr>
        <w:t>607.74</w:t>
      </w:r>
      <w:r>
        <w:rPr>
          <w:rFonts w:ascii="仿宋" w:hAnsi="仿宋" w:eastAsia="仿宋" w:cs="仿宋"/>
          <w:spacing w:val="2"/>
          <w:sz w:val="31"/>
          <w:szCs w:val="31"/>
        </w:rPr>
        <w:t>万元，</w:t>
      </w:r>
      <w:r>
        <w:rPr>
          <w:rFonts w:ascii="仿宋" w:hAnsi="仿宋" w:eastAsia="仿宋" w:cs="仿宋"/>
          <w:spacing w:val="-7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比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202</w:t>
      </w:r>
      <w:r>
        <w:rPr>
          <w:rFonts w:hint="eastAsia" w:ascii="仿宋" w:hAnsi="仿宋" w:eastAsia="仿宋" w:cs="仿宋"/>
          <w:spacing w:val="2"/>
          <w:sz w:val="31"/>
          <w:szCs w:val="31"/>
          <w:lang w:val="en-US" w:eastAsia="zh-CN"/>
        </w:rPr>
        <w:t>1</w:t>
      </w:r>
      <w:r>
        <w:rPr>
          <w:rFonts w:ascii="仿宋" w:hAnsi="仿宋" w:eastAsia="仿宋" w:cs="仿宋"/>
          <w:spacing w:val="2"/>
          <w:sz w:val="31"/>
          <w:szCs w:val="31"/>
        </w:rPr>
        <w:t>年度</w:t>
      </w:r>
      <w:r>
        <w:rPr>
          <w:rFonts w:hint="eastAsia" w:ascii="仿宋" w:hAnsi="仿宋" w:eastAsia="仿宋" w:cs="仿宋"/>
          <w:spacing w:val="2"/>
          <w:sz w:val="31"/>
          <w:szCs w:val="31"/>
          <w:lang w:val="en-US" w:eastAsia="zh-CN"/>
        </w:rPr>
        <w:t>减少</w:t>
      </w:r>
      <w:r>
        <w:rPr>
          <w:rFonts w:ascii="仿宋" w:hAnsi="仿宋" w:eastAsia="仿宋" w:cs="仿宋"/>
          <w:spacing w:val="-34"/>
          <w:sz w:val="31"/>
          <w:szCs w:val="31"/>
        </w:rPr>
        <w:t xml:space="preserve"> </w:t>
      </w:r>
      <w:r>
        <w:rPr>
          <w:rFonts w:hint="eastAsia" w:ascii="仿宋" w:hAnsi="仿宋" w:eastAsia="仿宋" w:cs="仿宋"/>
          <w:spacing w:val="2"/>
          <w:sz w:val="31"/>
          <w:szCs w:val="31"/>
          <w:lang w:val="en-US" w:eastAsia="zh-CN"/>
        </w:rPr>
        <w:t>651.82</w:t>
      </w:r>
      <w:r>
        <w:rPr>
          <w:rFonts w:ascii="仿宋" w:hAnsi="仿宋" w:eastAsia="仿宋" w:cs="仿宋"/>
          <w:spacing w:val="-3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万元，主</w:t>
      </w:r>
    </w:p>
    <w:p>
      <w:pPr>
        <w:spacing w:before="164" w:line="221" w:lineRule="auto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要原因：</w:t>
      </w:r>
      <w:r>
        <w:rPr>
          <w:rFonts w:hint="eastAsia" w:ascii="仿宋" w:hAnsi="仿宋" w:eastAsia="仿宋" w:cs="仿宋"/>
          <w:spacing w:val="5"/>
          <w:sz w:val="31"/>
          <w:szCs w:val="31"/>
          <w:lang w:val="en-US" w:eastAsia="zh-CN"/>
        </w:rPr>
        <w:t>人员减少</w:t>
      </w:r>
      <w:r>
        <w:rPr>
          <w:rFonts w:ascii="仿宋" w:hAnsi="仿宋" w:eastAsia="仿宋" w:cs="仿宋"/>
          <w:spacing w:val="5"/>
          <w:sz w:val="31"/>
          <w:szCs w:val="31"/>
        </w:rPr>
        <w:t>。</w:t>
      </w:r>
    </w:p>
    <w:p>
      <w:pPr>
        <w:spacing w:before="253" w:line="223" w:lineRule="auto"/>
        <w:ind w:left="659"/>
        <w:outlineLvl w:val="0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4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</w:t>
      </w:r>
      <w:r>
        <w:rPr>
          <w:rFonts w:ascii="楷体" w:hAnsi="楷体" w:eastAsia="楷体" w:cs="楷体"/>
          <w:spacing w:val="-82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4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二）政府采购支出情况</w:t>
      </w:r>
    </w:p>
    <w:p>
      <w:pPr>
        <w:spacing w:before="247" w:line="372" w:lineRule="auto"/>
        <w:ind w:left="67" w:right="13" w:firstLine="604"/>
        <w:jc w:val="distribut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sz w:val="31"/>
          <w:szCs w:val="31"/>
        </w:rPr>
        <w:t>庄河市人民政府明阳街道办事处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202</w:t>
      </w:r>
      <w:r>
        <w:rPr>
          <w:rFonts w:hint="eastAsia" w:ascii="仿宋" w:hAnsi="仿宋" w:eastAsia="仿宋" w:cs="仿宋"/>
          <w:spacing w:val="12"/>
          <w:sz w:val="31"/>
          <w:szCs w:val="31"/>
          <w:lang w:val="en-US" w:eastAsia="zh-CN"/>
        </w:rPr>
        <w:t>2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年度政</w:t>
      </w:r>
      <w:r>
        <w:rPr>
          <w:rFonts w:ascii="仿宋" w:hAnsi="仿宋" w:eastAsia="仿宋" w:cs="仿宋"/>
          <w:spacing w:val="11"/>
          <w:sz w:val="31"/>
          <w:szCs w:val="31"/>
        </w:rPr>
        <w:t>府采购支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出总额</w:t>
      </w:r>
      <w:r>
        <w:rPr>
          <w:rFonts w:ascii="仿宋" w:hAnsi="仿宋" w:eastAsia="仿宋" w:cs="仿宋"/>
          <w:spacing w:val="-46"/>
          <w:sz w:val="31"/>
          <w:szCs w:val="31"/>
        </w:rPr>
        <w:t xml:space="preserve"> </w:t>
      </w:r>
      <w:r>
        <w:rPr>
          <w:rFonts w:hint="eastAsia" w:ascii="仿宋" w:hAnsi="仿宋" w:eastAsia="仿宋" w:cs="仿宋"/>
          <w:spacing w:val="-46"/>
          <w:sz w:val="31"/>
          <w:szCs w:val="31"/>
          <w:lang w:val="en-US" w:eastAsia="zh-CN"/>
        </w:rPr>
        <w:t>158</w:t>
      </w:r>
      <w:r>
        <w:rPr>
          <w:rFonts w:ascii="仿宋" w:hAnsi="仿宋" w:eastAsia="仿宋" w:cs="仿宋"/>
          <w:spacing w:val="2"/>
          <w:sz w:val="31"/>
          <w:szCs w:val="31"/>
        </w:rPr>
        <w:t>万元，其中：政府采购货物支出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0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万元、政府采</w:t>
      </w:r>
    </w:p>
    <w:p>
      <w:pPr>
        <w:spacing w:line="222" w:lineRule="auto"/>
        <w:ind w:left="3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购工程支出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hint="eastAsia" w:ascii="仿宋" w:hAnsi="仿宋" w:eastAsia="仿宋" w:cs="仿宋"/>
          <w:spacing w:val="2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-4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万元、政府采购服务支出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hint="eastAsia" w:ascii="仿宋" w:hAnsi="仿宋" w:eastAsia="仿宋" w:cs="仿宋"/>
          <w:spacing w:val="-38"/>
          <w:sz w:val="31"/>
          <w:szCs w:val="31"/>
          <w:lang w:val="en-US" w:eastAsia="zh-CN"/>
        </w:rPr>
        <w:t>158</w:t>
      </w:r>
      <w:r>
        <w:rPr>
          <w:rFonts w:ascii="仿宋" w:hAnsi="仿宋" w:eastAsia="仿宋" w:cs="仿宋"/>
          <w:spacing w:val="2"/>
          <w:sz w:val="31"/>
          <w:szCs w:val="31"/>
        </w:rPr>
        <w:t>万元。</w:t>
      </w:r>
    </w:p>
    <w:p>
      <w:pPr>
        <w:spacing w:before="250" w:line="624" w:lineRule="exact"/>
        <w:ind w:right="16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position w:val="23"/>
          <w:sz w:val="31"/>
          <w:szCs w:val="31"/>
        </w:rPr>
        <w:t>授予中小企业合同金额</w:t>
      </w:r>
      <w:r>
        <w:rPr>
          <w:rFonts w:ascii="仿宋" w:hAnsi="仿宋" w:eastAsia="仿宋" w:cs="仿宋"/>
          <w:spacing w:val="-41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position w:val="23"/>
          <w:sz w:val="31"/>
          <w:szCs w:val="31"/>
        </w:rPr>
        <w:t>0</w:t>
      </w:r>
      <w:r>
        <w:rPr>
          <w:rFonts w:ascii="仿宋" w:hAnsi="仿宋" w:eastAsia="仿宋" w:cs="仿宋"/>
          <w:spacing w:val="-44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position w:val="23"/>
          <w:sz w:val="31"/>
          <w:szCs w:val="31"/>
        </w:rPr>
        <w:t>万元，其中：授予小微企</w:t>
      </w:r>
      <w:r>
        <w:rPr>
          <w:rFonts w:ascii="仿宋" w:hAnsi="仿宋" w:eastAsia="仿宋" w:cs="仿宋"/>
          <w:spacing w:val="5"/>
          <w:position w:val="23"/>
          <w:sz w:val="31"/>
          <w:szCs w:val="31"/>
        </w:rPr>
        <w:t>业合</w:t>
      </w:r>
    </w:p>
    <w:p>
      <w:pPr>
        <w:spacing w:line="223" w:lineRule="auto"/>
        <w:ind w:left="5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9"/>
          <w:sz w:val="31"/>
          <w:szCs w:val="31"/>
        </w:rPr>
        <w:t>同金额</w:t>
      </w:r>
      <w:r>
        <w:rPr>
          <w:rFonts w:ascii="仿宋" w:hAnsi="仿宋" w:eastAsia="仿宋" w:cs="仿宋"/>
          <w:spacing w:val="-3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9"/>
          <w:sz w:val="31"/>
          <w:szCs w:val="31"/>
        </w:rPr>
        <w:t>0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9"/>
          <w:sz w:val="31"/>
          <w:szCs w:val="31"/>
        </w:rPr>
        <w:t>万元。</w:t>
      </w:r>
    </w:p>
    <w:p>
      <w:pPr>
        <w:spacing w:before="249" w:line="220" w:lineRule="auto"/>
        <w:ind w:left="659"/>
        <w:outlineLvl w:val="0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10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（三）国有资产占有使用情况说明</w:t>
      </w:r>
    </w:p>
    <w:p>
      <w:pPr>
        <w:spacing w:before="253" w:line="372" w:lineRule="auto"/>
        <w:ind w:left="26" w:right="13" w:firstLine="607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"/>
          <w:sz w:val="31"/>
          <w:szCs w:val="31"/>
        </w:rPr>
        <w:t>截至</w:t>
      </w:r>
      <w:r>
        <w:rPr>
          <w:rFonts w:ascii="仿宋" w:hAnsi="仿宋" w:eastAsia="仿宋" w:cs="仿宋"/>
          <w:spacing w:val="-4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202</w:t>
      </w:r>
      <w:r>
        <w:rPr>
          <w:rFonts w:hint="eastAsia" w:ascii="仿宋" w:hAnsi="仿宋" w:eastAsia="仿宋" w:cs="仿宋"/>
          <w:spacing w:val="-2"/>
          <w:sz w:val="31"/>
          <w:szCs w:val="31"/>
          <w:lang w:val="en-US" w:eastAsia="zh-CN"/>
        </w:rPr>
        <w:t>2</w:t>
      </w:r>
      <w:r>
        <w:rPr>
          <w:rFonts w:ascii="仿宋" w:hAnsi="仿宋" w:eastAsia="仿宋" w:cs="仿宋"/>
          <w:spacing w:val="-2"/>
          <w:sz w:val="31"/>
          <w:szCs w:val="31"/>
        </w:rPr>
        <w:t>年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12</w:t>
      </w:r>
      <w:r>
        <w:rPr>
          <w:rFonts w:ascii="仿宋" w:hAnsi="仿宋" w:eastAsia="仿宋" w:cs="仿宋"/>
          <w:spacing w:val="-4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月</w:t>
      </w:r>
      <w:r>
        <w:rPr>
          <w:rFonts w:ascii="仿宋" w:hAnsi="仿宋" w:eastAsia="仿宋" w:cs="仿宋"/>
          <w:spacing w:val="-3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31 日，单位共有车辆</w:t>
      </w:r>
      <w:r>
        <w:rPr>
          <w:rFonts w:ascii="仿宋" w:hAnsi="仿宋" w:eastAsia="仿宋" w:cs="仿宋"/>
          <w:spacing w:val="-36"/>
          <w:sz w:val="31"/>
          <w:szCs w:val="31"/>
        </w:rPr>
        <w:t xml:space="preserve"> </w:t>
      </w:r>
      <w:r>
        <w:rPr>
          <w:rFonts w:hint="eastAsia" w:ascii="仿宋" w:hAnsi="仿宋" w:eastAsia="仿宋" w:cs="仿宋"/>
          <w:spacing w:val="-36"/>
          <w:sz w:val="31"/>
          <w:szCs w:val="31"/>
          <w:lang w:val="en-US" w:eastAsia="zh-CN"/>
        </w:rPr>
        <w:t xml:space="preserve">43 </w:t>
      </w:r>
      <w:r>
        <w:rPr>
          <w:rFonts w:ascii="仿宋" w:hAnsi="仿宋" w:eastAsia="仿宋" w:cs="仿宋"/>
          <w:spacing w:val="-2"/>
          <w:sz w:val="31"/>
          <w:szCs w:val="31"/>
        </w:rPr>
        <w:t>辆（林业防</w:t>
      </w:r>
      <w:r>
        <w:rPr>
          <w:rFonts w:ascii="仿宋" w:hAnsi="仿宋" w:eastAsia="仿宋" w:cs="仿宋"/>
          <w:spacing w:val="9"/>
          <w:sz w:val="31"/>
          <w:szCs w:val="31"/>
        </w:rPr>
        <w:t>火用车、水利防汛抗旱用车、环境垃圾清运用车）。单</w:t>
      </w:r>
      <w:r>
        <w:rPr>
          <w:rFonts w:ascii="仿宋" w:hAnsi="仿宋" w:eastAsia="仿宋" w:cs="仿宋"/>
          <w:spacing w:val="8"/>
          <w:sz w:val="31"/>
          <w:szCs w:val="31"/>
        </w:rPr>
        <w:t>位价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值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50</w:t>
      </w:r>
      <w:r>
        <w:rPr>
          <w:rFonts w:ascii="仿宋" w:hAnsi="仿宋" w:eastAsia="仿宋" w:cs="仿宋"/>
          <w:spacing w:val="-3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万元（含）</w:t>
      </w:r>
      <w:r>
        <w:rPr>
          <w:rFonts w:ascii="仿宋" w:hAnsi="仿宋" w:eastAsia="仿宋" w:cs="仿宋"/>
          <w:spacing w:val="-6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以上通用设备</w:t>
      </w:r>
      <w:r>
        <w:rPr>
          <w:rFonts w:ascii="仿宋" w:hAnsi="仿宋" w:eastAsia="仿宋" w:cs="仿宋"/>
          <w:spacing w:val="-2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0 台（套</w:t>
      </w:r>
      <w:r>
        <w:rPr>
          <w:rFonts w:ascii="仿宋" w:hAnsi="仿宋" w:eastAsia="仿宋" w:cs="仿宋"/>
          <w:spacing w:val="35"/>
          <w:sz w:val="31"/>
          <w:szCs w:val="31"/>
        </w:rPr>
        <w:t>）；</w:t>
      </w:r>
      <w:r>
        <w:rPr>
          <w:rFonts w:ascii="仿宋" w:hAnsi="仿宋" w:eastAsia="仿宋" w:cs="仿宋"/>
          <w:spacing w:val="2"/>
          <w:sz w:val="31"/>
          <w:szCs w:val="31"/>
        </w:rPr>
        <w:t>单位价值</w:t>
      </w:r>
      <w:r>
        <w:rPr>
          <w:rFonts w:ascii="仿宋" w:hAnsi="仿宋" w:eastAsia="仿宋" w:cs="仿宋"/>
          <w:spacing w:val="-2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100</w:t>
      </w:r>
      <w:r>
        <w:rPr>
          <w:rFonts w:ascii="仿宋" w:hAnsi="仿宋" w:eastAsia="仿宋" w:cs="仿宋"/>
          <w:spacing w:val="-4"/>
          <w:sz w:val="31"/>
          <w:szCs w:val="31"/>
        </w:rPr>
        <w:t>万元（含）</w:t>
      </w:r>
      <w:r>
        <w:rPr>
          <w:rFonts w:ascii="仿宋" w:hAnsi="仿宋" w:eastAsia="仿宋" w:cs="仿宋"/>
          <w:spacing w:val="-8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以上专用设备</w:t>
      </w:r>
      <w:r>
        <w:rPr>
          <w:rFonts w:ascii="仿宋" w:hAnsi="仿宋" w:eastAsia="仿宋" w:cs="仿宋"/>
          <w:spacing w:val="-3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0 台（套）。</w:t>
      </w:r>
    </w:p>
    <w:p>
      <w:pPr>
        <w:spacing w:before="252" w:line="220" w:lineRule="auto"/>
        <w:ind w:left="659"/>
        <w:outlineLvl w:val="0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10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（四）预算绩效管理情况</w:t>
      </w:r>
    </w:p>
    <w:p>
      <w:pPr>
        <w:spacing w:before="291" w:line="222" w:lineRule="auto"/>
        <w:ind w:left="62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本部门未组织开展部门评价。</w:t>
      </w:r>
    </w:p>
    <w:p>
      <w:pPr>
        <w:spacing w:line="222" w:lineRule="auto"/>
        <w:rPr>
          <w:rFonts w:ascii="仿宋" w:hAnsi="仿宋" w:eastAsia="仿宋" w:cs="仿宋"/>
          <w:sz w:val="31"/>
          <w:szCs w:val="31"/>
        </w:rPr>
        <w:sectPr>
          <w:footerReference r:id="rId9" w:type="default"/>
          <w:pgSz w:w="11906" w:h="16839"/>
          <w:pgMar w:top="1431" w:right="1785" w:bottom="1377" w:left="1785" w:header="0" w:footer="1212" w:gutter="0"/>
          <w:cols w:space="720" w:num="1"/>
        </w:sectPr>
      </w:pPr>
    </w:p>
    <w:p>
      <w:pPr>
        <w:spacing w:before="140" w:line="225" w:lineRule="auto"/>
        <w:ind w:left="2188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spacing w:val="8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第三部分</w:t>
      </w:r>
      <w:r>
        <w:rPr>
          <w:rFonts w:ascii="宋体" w:hAnsi="宋体" w:eastAsia="宋体" w:cs="宋体"/>
          <w:spacing w:val="8"/>
          <w:sz w:val="35"/>
          <w:szCs w:val="35"/>
        </w:rPr>
        <w:t xml:space="preserve">    </w:t>
      </w:r>
      <w:r>
        <w:rPr>
          <w:rFonts w:ascii="宋体" w:hAnsi="宋体" w:eastAsia="宋体" w:cs="宋体"/>
          <w:spacing w:val="8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名词解释</w:t>
      </w: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before="101" w:line="372" w:lineRule="auto"/>
        <w:ind w:left="53" w:right="14" w:firstLine="63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一、财政拨款收入：</w:t>
      </w:r>
      <w:r>
        <w:rPr>
          <w:rFonts w:ascii="仿宋" w:hAnsi="仿宋" w:eastAsia="仿宋" w:cs="仿宋"/>
          <w:spacing w:val="8"/>
          <w:sz w:val="31"/>
          <w:szCs w:val="31"/>
        </w:rPr>
        <w:t>指单位本年度从本级财政部门取得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的财政拨款，包括一般公共预算财政拨款和政</w:t>
      </w:r>
      <w:r>
        <w:rPr>
          <w:rFonts w:ascii="仿宋" w:hAnsi="仿宋" w:eastAsia="仿宋" w:cs="仿宋"/>
          <w:spacing w:val="7"/>
          <w:sz w:val="31"/>
          <w:szCs w:val="31"/>
        </w:rPr>
        <w:t>府性基金预算</w:t>
      </w:r>
    </w:p>
    <w:p>
      <w:pPr>
        <w:spacing w:line="223" w:lineRule="auto"/>
        <w:ind w:left="3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财政拨款。</w:t>
      </w:r>
    </w:p>
    <w:p>
      <w:pPr>
        <w:spacing w:before="249" w:line="624" w:lineRule="exact"/>
        <w:ind w:right="16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23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二、事业收入：</w:t>
      </w:r>
      <w:r>
        <w:rPr>
          <w:rFonts w:ascii="仿宋" w:hAnsi="仿宋" w:eastAsia="仿宋" w:cs="仿宋"/>
          <w:spacing w:val="8"/>
          <w:position w:val="23"/>
          <w:sz w:val="31"/>
          <w:szCs w:val="31"/>
        </w:rPr>
        <w:t>指事业单位开展专业业务活动及其辅助</w:t>
      </w:r>
    </w:p>
    <w:p>
      <w:pPr>
        <w:spacing w:line="222" w:lineRule="auto"/>
        <w:ind w:left="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活动取得的收入。</w:t>
      </w:r>
    </w:p>
    <w:p>
      <w:pPr>
        <w:spacing w:before="250" w:line="624" w:lineRule="exact"/>
        <w:ind w:right="16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position w:val="23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三、经营收入：</w:t>
      </w:r>
      <w:r>
        <w:rPr>
          <w:rFonts w:ascii="仿宋" w:hAnsi="仿宋" w:eastAsia="仿宋" w:cs="仿宋"/>
          <w:spacing w:val="7"/>
          <w:position w:val="23"/>
          <w:sz w:val="31"/>
          <w:szCs w:val="31"/>
        </w:rPr>
        <w:t>指事业单位在专业业务活动及其辅助活</w:t>
      </w:r>
    </w:p>
    <w:p>
      <w:pPr>
        <w:spacing w:before="1" w:line="221" w:lineRule="auto"/>
        <w:ind w:left="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动之外开展非独立核算经营活动取得的收入。</w:t>
      </w:r>
    </w:p>
    <w:p>
      <w:pPr>
        <w:spacing w:before="252" w:line="624" w:lineRule="exact"/>
        <w:ind w:right="16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position w:val="23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四、附属单位上缴收入：</w:t>
      </w:r>
      <w:r>
        <w:rPr>
          <w:rFonts w:ascii="仿宋" w:hAnsi="仿宋" w:eastAsia="仿宋" w:cs="仿宋"/>
          <w:spacing w:val="7"/>
          <w:position w:val="23"/>
          <w:sz w:val="31"/>
          <w:szCs w:val="31"/>
        </w:rPr>
        <w:t>指单位附属的独立核算单位按</w:t>
      </w:r>
    </w:p>
    <w:p>
      <w:pPr>
        <w:spacing w:line="223" w:lineRule="auto"/>
        <w:ind w:left="5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照规定上缴的收入。</w:t>
      </w:r>
    </w:p>
    <w:p>
      <w:pPr>
        <w:spacing w:before="250" w:line="624" w:lineRule="exact"/>
        <w:ind w:right="2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4"/>
          <w:position w:val="23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五、其他收入：</w:t>
      </w:r>
      <w:r>
        <w:rPr>
          <w:rFonts w:ascii="仿宋" w:hAnsi="仿宋" w:eastAsia="仿宋" w:cs="仿宋"/>
          <w:spacing w:val="-4"/>
          <w:position w:val="23"/>
          <w:sz w:val="31"/>
          <w:szCs w:val="31"/>
        </w:rPr>
        <w:t>指单位取得的除“财政拨款收入”、“事</w:t>
      </w:r>
    </w:p>
    <w:p>
      <w:pPr>
        <w:spacing w:line="223" w:lineRule="auto"/>
        <w:ind w:left="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业收入”</w:t>
      </w:r>
      <w:r>
        <w:rPr>
          <w:rFonts w:ascii="仿宋" w:hAnsi="仿宋" w:eastAsia="仿宋" w:cs="仿宋"/>
          <w:spacing w:val="-11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、</w:t>
      </w:r>
      <w:r>
        <w:rPr>
          <w:rFonts w:ascii="仿宋" w:hAnsi="仿宋" w:eastAsia="仿宋" w:cs="仿宋"/>
          <w:spacing w:val="-8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“经营收入”等以外的收入。</w:t>
      </w:r>
    </w:p>
    <w:p>
      <w:pPr>
        <w:spacing w:before="249" w:line="624" w:lineRule="exact"/>
        <w:ind w:right="14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23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六、使用非财政拨款结余：</w:t>
      </w:r>
      <w:r>
        <w:rPr>
          <w:rFonts w:ascii="仿宋" w:hAnsi="仿宋" w:eastAsia="仿宋" w:cs="仿宋"/>
          <w:spacing w:val="8"/>
          <w:position w:val="23"/>
          <w:sz w:val="31"/>
          <w:szCs w:val="31"/>
        </w:rPr>
        <w:t>指事业单位按照预算管理要</w:t>
      </w:r>
    </w:p>
    <w:p>
      <w:pPr>
        <w:spacing w:before="1" w:line="221" w:lineRule="auto"/>
        <w:ind w:left="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求使用非财政拨款结余弥补收支差额的金额。</w:t>
      </w:r>
    </w:p>
    <w:p>
      <w:pPr>
        <w:spacing w:before="252" w:line="624" w:lineRule="exact"/>
        <w:ind w:right="16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23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七、年初结转和结余：</w:t>
      </w:r>
      <w:r>
        <w:rPr>
          <w:rFonts w:ascii="仿宋" w:hAnsi="仿宋" w:eastAsia="仿宋" w:cs="仿宋"/>
          <w:spacing w:val="8"/>
          <w:position w:val="23"/>
          <w:sz w:val="31"/>
          <w:szCs w:val="31"/>
        </w:rPr>
        <w:t>指以前年度尚未完成、结转到本</w:t>
      </w:r>
    </w:p>
    <w:p>
      <w:pPr>
        <w:spacing w:before="1" w:line="222" w:lineRule="auto"/>
        <w:ind w:left="3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年按有关规定继续使用的资金。</w:t>
      </w:r>
    </w:p>
    <w:p>
      <w:pPr>
        <w:spacing w:before="250" w:line="624" w:lineRule="exact"/>
        <w:ind w:right="16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23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八、结余分配：</w:t>
      </w:r>
      <w:r>
        <w:rPr>
          <w:rFonts w:ascii="仿宋" w:hAnsi="仿宋" w:eastAsia="仿宋" w:cs="仿宋"/>
          <w:spacing w:val="8"/>
          <w:position w:val="23"/>
          <w:sz w:val="31"/>
          <w:szCs w:val="31"/>
        </w:rPr>
        <w:t>指事业单位按照会计制度规定缴纳的所</w:t>
      </w:r>
    </w:p>
    <w:p>
      <w:pPr>
        <w:spacing w:before="2" w:line="218" w:lineRule="auto"/>
        <w:ind w:left="3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得税、提取的专用结余以及转入非财政拨款结余的</w:t>
      </w:r>
      <w:r>
        <w:rPr>
          <w:rFonts w:ascii="仿宋" w:hAnsi="仿宋" w:eastAsia="仿宋" w:cs="仿宋"/>
          <w:spacing w:val="8"/>
          <w:sz w:val="31"/>
          <w:szCs w:val="31"/>
        </w:rPr>
        <w:t>金额等。</w:t>
      </w:r>
    </w:p>
    <w:p>
      <w:pPr>
        <w:spacing w:before="255" w:line="372" w:lineRule="auto"/>
        <w:ind w:left="65" w:right="16" w:firstLine="60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九、年末结转和结余：</w:t>
      </w:r>
      <w:r>
        <w:rPr>
          <w:rFonts w:ascii="仿宋" w:hAnsi="仿宋" w:eastAsia="仿宋" w:cs="仿宋"/>
          <w:spacing w:val="8"/>
          <w:sz w:val="31"/>
          <w:szCs w:val="31"/>
        </w:rPr>
        <w:t>指本年度或以前年度预算安排、</w:t>
      </w:r>
      <w:r>
        <w:rPr>
          <w:rFonts w:ascii="仿宋" w:hAnsi="仿宋" w:eastAsia="仿宋" w:cs="仿宋"/>
          <w:spacing w:val="1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因客观条件发生变化无法按原计划实施，需延迟到以后年度</w:t>
      </w:r>
    </w:p>
    <w:p>
      <w:pPr>
        <w:spacing w:before="1" w:line="222" w:lineRule="auto"/>
        <w:ind w:left="2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按有关规定继续使用的资金。</w:t>
      </w:r>
    </w:p>
    <w:p>
      <w:pPr>
        <w:spacing w:line="222" w:lineRule="auto"/>
        <w:rPr>
          <w:rFonts w:ascii="仿宋" w:hAnsi="仿宋" w:eastAsia="仿宋" w:cs="仿宋"/>
          <w:sz w:val="31"/>
          <w:szCs w:val="31"/>
        </w:rPr>
        <w:sectPr>
          <w:footerReference r:id="rId10" w:type="default"/>
          <w:pgSz w:w="11906" w:h="16839"/>
          <w:pgMar w:top="1431" w:right="1785" w:bottom="1377" w:left="1785" w:header="0" w:footer="1212" w:gutter="0"/>
          <w:cols w:space="720" w:num="1"/>
        </w:sectPr>
      </w:pPr>
    </w:p>
    <w:p>
      <w:pPr>
        <w:spacing w:before="164" w:line="624" w:lineRule="exact"/>
        <w:ind w:left="68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23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十、基本支出：</w:t>
      </w:r>
      <w:r>
        <w:rPr>
          <w:rFonts w:ascii="仿宋" w:hAnsi="仿宋" w:eastAsia="仿宋" w:cs="仿宋"/>
          <w:spacing w:val="8"/>
          <w:position w:val="23"/>
          <w:sz w:val="31"/>
          <w:szCs w:val="31"/>
        </w:rPr>
        <w:t>指单位为保障机构正常运转、完成日常</w:t>
      </w:r>
    </w:p>
    <w:p>
      <w:pPr>
        <w:spacing w:line="220" w:lineRule="auto"/>
        <w:ind w:left="3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工作任务而发生的各项支出。</w:t>
      </w:r>
    </w:p>
    <w:p>
      <w:pPr>
        <w:spacing w:before="254" w:line="624" w:lineRule="exact"/>
        <w:ind w:left="68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23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十一、项目支出：</w:t>
      </w:r>
      <w:r>
        <w:rPr>
          <w:rFonts w:ascii="仿宋" w:hAnsi="仿宋" w:eastAsia="仿宋" w:cs="仿宋"/>
          <w:spacing w:val="8"/>
          <w:position w:val="23"/>
          <w:sz w:val="31"/>
          <w:szCs w:val="31"/>
        </w:rPr>
        <w:t>指单位为完成特定的行政工作任务或</w:t>
      </w:r>
    </w:p>
    <w:p>
      <w:pPr>
        <w:spacing w:before="1" w:line="219" w:lineRule="auto"/>
        <w:ind w:left="3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事业发展目标，在基本支出之外发生的各项支出。</w:t>
      </w:r>
    </w:p>
    <w:p>
      <w:pPr>
        <w:spacing w:before="255" w:line="624" w:lineRule="exact"/>
        <w:ind w:left="68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23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十二、经营支出：</w:t>
      </w:r>
      <w:r>
        <w:rPr>
          <w:rFonts w:ascii="仿宋" w:hAnsi="仿宋" w:eastAsia="仿宋" w:cs="仿宋"/>
          <w:spacing w:val="8"/>
          <w:position w:val="23"/>
          <w:sz w:val="31"/>
          <w:szCs w:val="31"/>
        </w:rPr>
        <w:t>指事业单位在专业活动及辅助活动之</w:t>
      </w:r>
    </w:p>
    <w:p>
      <w:pPr>
        <w:spacing w:before="1" w:line="221" w:lineRule="auto"/>
        <w:ind w:left="4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外开展非独立核算经营活动发生的支出。</w:t>
      </w:r>
    </w:p>
    <w:p>
      <w:pPr>
        <w:spacing w:before="245" w:line="372" w:lineRule="auto"/>
        <w:ind w:left="25" w:firstLine="65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十三、</w:t>
      </w:r>
      <w:r>
        <w:rPr>
          <w:rFonts w:ascii="仿宋" w:hAnsi="仿宋" w:eastAsia="仿宋" w:cs="仿宋"/>
          <w:spacing w:val="-9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“</w:t>
      </w:r>
      <w:r>
        <w:rPr>
          <w:rFonts w:ascii="仿宋" w:hAnsi="仿宋" w:eastAsia="仿宋" w:cs="仿宋"/>
          <w:spacing w:val="-11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三公”经费：</w:t>
      </w:r>
      <w:r>
        <w:rPr>
          <w:rFonts w:ascii="仿宋" w:hAnsi="仿宋" w:eastAsia="仿宋" w:cs="仿宋"/>
          <w:spacing w:val="4"/>
          <w:sz w:val="31"/>
          <w:szCs w:val="31"/>
        </w:rPr>
        <w:t>指单位使用本级财政拨款安排的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因公出国（境）费、公务用车购置及运行费和公务接待费。</w:t>
      </w:r>
      <w:r>
        <w:rPr>
          <w:rFonts w:ascii="仿宋" w:hAnsi="仿宋" w:eastAsia="仿宋" w:cs="仿宋"/>
          <w:spacing w:val="1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5"/>
          <w:sz w:val="31"/>
          <w:szCs w:val="31"/>
        </w:rPr>
        <w:t>其中:因公出国（境）费反映单位参加国际合作交</w:t>
      </w:r>
      <w:r>
        <w:rPr>
          <w:rFonts w:ascii="仿宋" w:hAnsi="仿宋" w:eastAsia="仿宋" w:cs="仿宋"/>
          <w:spacing w:val="14"/>
          <w:sz w:val="31"/>
          <w:szCs w:val="31"/>
        </w:rPr>
        <w:t>流、重大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项目洽谈、境外培训研修等的国际旅费、国</w:t>
      </w:r>
      <w:r>
        <w:rPr>
          <w:rFonts w:ascii="仿宋" w:hAnsi="仿宋" w:eastAsia="仿宋" w:cs="仿宋"/>
          <w:sz w:val="31"/>
          <w:szCs w:val="31"/>
        </w:rPr>
        <w:t xml:space="preserve">外城市间交通费、 </w:t>
      </w:r>
      <w:r>
        <w:rPr>
          <w:rFonts w:ascii="仿宋" w:hAnsi="仿宋" w:eastAsia="仿宋" w:cs="仿宋"/>
          <w:spacing w:val="9"/>
          <w:sz w:val="31"/>
          <w:szCs w:val="31"/>
        </w:rPr>
        <w:t>住宿费、伙食费、培训费、公杂费等支出；公务接待</w:t>
      </w:r>
      <w:r>
        <w:rPr>
          <w:rFonts w:ascii="仿宋" w:hAnsi="仿宋" w:eastAsia="仿宋" w:cs="仿宋"/>
          <w:spacing w:val="8"/>
          <w:sz w:val="31"/>
          <w:szCs w:val="31"/>
        </w:rPr>
        <w:t>费反映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全国性专业会议、国家重大政策调研、专项检查以及外事团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组接待交流等执行公务或开展业务所需住宿费、交通</w:t>
      </w:r>
      <w:r>
        <w:rPr>
          <w:rFonts w:ascii="仿宋" w:hAnsi="仿宋" w:eastAsia="仿宋" w:cs="仿宋"/>
          <w:spacing w:val="8"/>
          <w:sz w:val="31"/>
          <w:szCs w:val="31"/>
        </w:rPr>
        <w:t>费、伙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食费等支出；公务用车购置及运行费反映编制内公务</w:t>
      </w:r>
      <w:r>
        <w:rPr>
          <w:rFonts w:ascii="仿宋" w:hAnsi="仿宋" w:eastAsia="仿宋" w:cs="仿宋"/>
          <w:spacing w:val="8"/>
          <w:sz w:val="31"/>
          <w:szCs w:val="31"/>
        </w:rPr>
        <w:t>车辆的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报废更新，</w:t>
      </w:r>
      <w:r>
        <w:rPr>
          <w:rFonts w:ascii="仿宋" w:hAnsi="仿宋" w:eastAsia="仿宋" w:cs="仿宋"/>
          <w:spacing w:val="-8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以及用于安排市内因公出差、公务文件交换、</w:t>
      </w:r>
      <w:r>
        <w:rPr>
          <w:rFonts w:ascii="仿宋" w:hAnsi="仿宋" w:eastAsia="仿宋" w:cs="仿宋"/>
          <w:spacing w:val="-7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日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常工作开展等所需公务用车燃料费、维修费、过路过桥费、</w:t>
      </w:r>
    </w:p>
    <w:p>
      <w:pPr>
        <w:spacing w:line="221" w:lineRule="auto"/>
        <w:ind w:left="2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保险费等支出。</w:t>
      </w:r>
    </w:p>
    <w:p>
      <w:pPr>
        <w:spacing w:before="250" w:line="372" w:lineRule="auto"/>
        <w:ind w:left="23" w:right="95" w:firstLine="65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十四、机关运行经费：</w:t>
      </w:r>
      <w:r>
        <w:rPr>
          <w:rFonts w:ascii="仿宋" w:hAnsi="仿宋" w:eastAsia="仿宋" w:cs="仿宋"/>
          <w:spacing w:val="8"/>
          <w:sz w:val="31"/>
          <w:szCs w:val="31"/>
        </w:rPr>
        <w:t>指行政单位和参照公务员法管理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1"/>
          <w:sz w:val="31"/>
          <w:szCs w:val="31"/>
        </w:rPr>
        <w:t>的事业单位使用一般公共预算财政拨款安排的基本支出中</w:t>
      </w:r>
      <w:r>
        <w:rPr>
          <w:rFonts w:ascii="仿宋" w:hAnsi="仿宋" w:eastAsia="仿宋" w:cs="仿宋"/>
          <w:spacing w:val="1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的日常公用经费支出，主要包括办公及印刷费、邮电费</w:t>
      </w:r>
      <w:r>
        <w:rPr>
          <w:rFonts w:ascii="仿宋" w:hAnsi="仿宋" w:eastAsia="仿宋" w:cs="仿宋"/>
          <w:spacing w:val="8"/>
          <w:sz w:val="31"/>
          <w:szCs w:val="31"/>
        </w:rPr>
        <w:t>、差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旅费、会议费、福利费、</w:t>
      </w:r>
      <w:r>
        <w:rPr>
          <w:rFonts w:ascii="仿宋" w:hAnsi="仿宋" w:eastAsia="仿宋" w:cs="仿宋"/>
          <w:spacing w:val="-7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日常维修费、专用材料</w:t>
      </w:r>
      <w:r>
        <w:rPr>
          <w:rFonts w:ascii="仿宋" w:hAnsi="仿宋" w:eastAsia="仿宋" w:cs="仿宋"/>
          <w:spacing w:val="5"/>
          <w:sz w:val="31"/>
          <w:szCs w:val="31"/>
        </w:rPr>
        <w:t>及一般设备</w:t>
      </w:r>
    </w:p>
    <w:p>
      <w:pPr>
        <w:spacing w:line="221" w:lineRule="auto"/>
        <w:ind w:left="3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购置费、办公用房水电费、办公用房取暖费</w:t>
      </w:r>
      <w:r>
        <w:rPr>
          <w:rFonts w:ascii="仿宋" w:hAnsi="仿宋" w:eastAsia="仿宋" w:cs="仿宋"/>
          <w:spacing w:val="8"/>
          <w:sz w:val="31"/>
          <w:szCs w:val="31"/>
        </w:rPr>
        <w:t>、办公用房物业</w:t>
      </w:r>
    </w:p>
    <w:p>
      <w:pPr>
        <w:spacing w:line="221" w:lineRule="auto"/>
        <w:rPr>
          <w:rFonts w:ascii="仿宋" w:hAnsi="仿宋" w:eastAsia="仿宋" w:cs="仿宋"/>
          <w:sz w:val="31"/>
          <w:szCs w:val="31"/>
        </w:rPr>
        <w:sectPr>
          <w:footerReference r:id="rId11" w:type="default"/>
          <w:pgSz w:w="11906" w:h="16839"/>
          <w:pgMar w:top="1431" w:right="1704" w:bottom="1378" w:left="1785" w:header="0" w:footer="1212" w:gutter="0"/>
          <w:cols w:space="720" w:num="1"/>
        </w:sectPr>
      </w:pPr>
    </w:p>
    <w:p>
      <w:pPr>
        <w:spacing w:before="163" w:line="220" w:lineRule="auto"/>
        <w:ind w:left="2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管理费、公务用车运行维护费以及其他费用。</w:t>
      </w:r>
    </w:p>
    <w:p>
      <w:pPr>
        <w:spacing w:before="255" w:line="221" w:lineRule="auto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十五、一般公共服务（类）财政事务（款）行政运行（项</w:t>
      </w:r>
      <w:r>
        <w:rPr>
          <w:rFonts w:ascii="仿宋" w:hAnsi="仿宋" w:eastAsia="仿宋" w:cs="仿宋"/>
          <w:spacing w:val="-80"/>
          <w:w w:val="9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）：</w:t>
      </w:r>
    </w:p>
    <w:p>
      <w:pPr>
        <w:spacing w:before="252" w:line="624" w:lineRule="exact"/>
        <w:ind w:left="2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position w:val="23"/>
          <w:sz w:val="31"/>
          <w:szCs w:val="31"/>
        </w:rPr>
        <w:t>反映行政单位（包括实行公务员管理的事业单位</w:t>
      </w:r>
      <w:r>
        <w:rPr>
          <w:rFonts w:ascii="仿宋" w:hAnsi="仿宋" w:eastAsia="仿宋" w:cs="仿宋"/>
          <w:spacing w:val="8"/>
          <w:position w:val="23"/>
          <w:sz w:val="31"/>
          <w:szCs w:val="31"/>
        </w:rPr>
        <w:t>）的基本支</w:t>
      </w:r>
    </w:p>
    <w:p>
      <w:pPr>
        <w:spacing w:line="227" w:lineRule="auto"/>
        <w:ind w:left="6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3"/>
          <w:sz w:val="31"/>
          <w:szCs w:val="31"/>
        </w:rPr>
        <w:t>出。</w:t>
      </w:r>
    </w:p>
    <w:p>
      <w:pPr>
        <w:spacing w:line="227" w:lineRule="auto"/>
        <w:rPr>
          <w:rFonts w:ascii="仿宋" w:hAnsi="仿宋" w:eastAsia="仿宋" w:cs="仿宋"/>
          <w:sz w:val="31"/>
          <w:szCs w:val="31"/>
        </w:rPr>
        <w:sectPr>
          <w:footerReference r:id="rId12" w:type="default"/>
          <w:pgSz w:w="11906" w:h="16839"/>
          <w:pgMar w:top="1431" w:right="1730" w:bottom="1377" w:left="1785" w:header="0" w:footer="1212" w:gutter="0"/>
          <w:cols w:space="720" w:num="1"/>
        </w:sectPr>
      </w:pPr>
    </w:p>
    <w:p>
      <w:pPr>
        <w:spacing w:line="253" w:lineRule="auto"/>
        <w:rPr>
          <w:rFonts w:ascii="Arial"/>
          <w:sz w:val="21"/>
        </w:rPr>
      </w:pPr>
    </w:p>
    <w:p>
      <w:pPr>
        <w:spacing w:line="253" w:lineRule="auto"/>
        <w:rPr>
          <w:rFonts w:ascii="Arial"/>
          <w:sz w:val="21"/>
        </w:rPr>
      </w:pPr>
    </w:p>
    <w:p>
      <w:pPr>
        <w:spacing w:line="253" w:lineRule="auto"/>
        <w:rPr>
          <w:rFonts w:ascii="Arial"/>
          <w:sz w:val="21"/>
        </w:rPr>
      </w:pPr>
    </w:p>
    <w:p>
      <w:pPr>
        <w:spacing w:line="253" w:lineRule="auto"/>
        <w:rPr>
          <w:rFonts w:ascii="Arial"/>
          <w:sz w:val="21"/>
        </w:rPr>
      </w:pPr>
    </w:p>
    <w:p>
      <w:pPr>
        <w:spacing w:line="253" w:lineRule="auto"/>
        <w:rPr>
          <w:rFonts w:ascii="Arial"/>
          <w:sz w:val="21"/>
        </w:rPr>
      </w:pPr>
    </w:p>
    <w:p>
      <w:pPr>
        <w:spacing w:line="253" w:lineRule="auto"/>
        <w:rPr>
          <w:rFonts w:ascii="Arial"/>
          <w:sz w:val="21"/>
        </w:rPr>
      </w:pPr>
    </w:p>
    <w:p>
      <w:pPr>
        <w:spacing w:line="253" w:lineRule="auto"/>
        <w:rPr>
          <w:rFonts w:ascii="Arial"/>
          <w:sz w:val="21"/>
        </w:rPr>
      </w:pPr>
    </w:p>
    <w:p>
      <w:pPr>
        <w:spacing w:line="253" w:lineRule="auto"/>
        <w:rPr>
          <w:rFonts w:ascii="Arial"/>
          <w:sz w:val="21"/>
        </w:rPr>
      </w:pPr>
    </w:p>
    <w:p>
      <w:pPr>
        <w:spacing w:line="253" w:lineRule="auto"/>
        <w:rPr>
          <w:rFonts w:ascii="Arial"/>
          <w:sz w:val="21"/>
        </w:rPr>
      </w:pPr>
    </w:p>
    <w:p>
      <w:pPr>
        <w:spacing w:line="253" w:lineRule="auto"/>
        <w:rPr>
          <w:rFonts w:ascii="Arial"/>
          <w:sz w:val="21"/>
        </w:rPr>
      </w:pPr>
    </w:p>
    <w:p>
      <w:pPr>
        <w:spacing w:line="254" w:lineRule="auto"/>
        <w:rPr>
          <w:rFonts w:ascii="Arial"/>
          <w:sz w:val="21"/>
        </w:rPr>
      </w:pPr>
    </w:p>
    <w:p>
      <w:pPr>
        <w:spacing w:line="254" w:lineRule="auto"/>
        <w:rPr>
          <w:rFonts w:ascii="Arial"/>
          <w:sz w:val="21"/>
        </w:rPr>
      </w:pPr>
    </w:p>
    <w:p>
      <w:pPr>
        <w:spacing w:line="254" w:lineRule="auto"/>
        <w:rPr>
          <w:rFonts w:ascii="Arial"/>
          <w:sz w:val="21"/>
        </w:rPr>
      </w:pPr>
    </w:p>
    <w:p>
      <w:pPr>
        <w:spacing w:line="254" w:lineRule="auto"/>
        <w:rPr>
          <w:rFonts w:ascii="Arial"/>
          <w:sz w:val="21"/>
        </w:rPr>
      </w:pPr>
    </w:p>
    <w:p>
      <w:pPr>
        <w:spacing w:line="254" w:lineRule="auto"/>
        <w:rPr>
          <w:rFonts w:ascii="Arial"/>
          <w:sz w:val="21"/>
        </w:rPr>
      </w:pPr>
    </w:p>
    <w:p>
      <w:pPr>
        <w:pStyle w:val="2"/>
        <w:spacing w:before="152" w:line="225" w:lineRule="auto"/>
        <w:jc w:val="right"/>
        <w:rPr>
          <w:sz w:val="47"/>
          <w:szCs w:val="47"/>
        </w:rPr>
      </w:pPr>
      <w:r>
        <w:rPr>
          <w:spacing w:val="7"/>
          <w:sz w:val="47"/>
          <w:szCs w:val="47"/>
        </w:rPr>
        <w:t>第四部分  庄河市人民政府明阳街道办事处</w:t>
      </w:r>
      <w:r>
        <w:rPr>
          <w:spacing w:val="-96"/>
          <w:sz w:val="47"/>
          <w:szCs w:val="47"/>
        </w:rPr>
        <w:t xml:space="preserve"> </w:t>
      </w:r>
      <w:r>
        <w:rPr>
          <w:spacing w:val="7"/>
          <w:sz w:val="47"/>
          <w:szCs w:val="47"/>
        </w:rPr>
        <w:t>202</w:t>
      </w:r>
      <w:r>
        <w:rPr>
          <w:rFonts w:hint="eastAsia"/>
          <w:spacing w:val="7"/>
          <w:sz w:val="47"/>
          <w:szCs w:val="47"/>
          <w:lang w:val="en-US" w:eastAsia="zh-CN"/>
        </w:rPr>
        <w:t>2</w:t>
      </w:r>
      <w:r>
        <w:rPr>
          <w:spacing w:val="7"/>
          <w:sz w:val="47"/>
          <w:szCs w:val="47"/>
        </w:rPr>
        <w:t>年度决算报表</w:t>
      </w:r>
    </w:p>
    <w:sectPr>
      <w:footerReference r:id="rId13" w:type="default"/>
      <w:pgSz w:w="16839" w:h="11906"/>
      <w:pgMar w:top="1012" w:right="2198" w:bottom="1378" w:left="1458" w:header="0" w:footer="121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8" w:lineRule="auto"/>
      <w:ind w:left="4033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-</w:t>
    </w:r>
    <w:r>
      <w:rPr>
        <w:rFonts w:ascii="Calibri" w:hAnsi="Calibri" w:eastAsia="Calibri" w:cs="Calibri"/>
        <w:spacing w:val="14"/>
        <w:w w:val="101"/>
        <w:sz w:val="18"/>
        <w:szCs w:val="18"/>
      </w:rPr>
      <w:t xml:space="preserve"> </w:t>
    </w:r>
    <w:r>
      <w:rPr>
        <w:rFonts w:ascii="Calibri" w:hAnsi="Calibri" w:eastAsia="Calibri" w:cs="Calibri"/>
        <w:spacing w:val="-8"/>
        <w:sz w:val="18"/>
        <w:szCs w:val="18"/>
      </w:rPr>
      <w:t>1</w:t>
    </w:r>
    <w:r>
      <w:rPr>
        <w:rFonts w:ascii="Calibri" w:hAnsi="Calibri" w:eastAsia="Calibri" w:cs="Calibri"/>
        <w:spacing w:val="6"/>
        <w:sz w:val="18"/>
        <w:szCs w:val="18"/>
      </w:rPr>
      <w:t xml:space="preserve"> </w:t>
    </w:r>
    <w:r>
      <w:rPr>
        <w:rFonts w:ascii="Calibri" w:hAnsi="Calibri" w:eastAsia="Calibri" w:cs="Calibri"/>
        <w:spacing w:val="-8"/>
        <w:sz w:val="18"/>
        <w:szCs w:val="18"/>
      </w:rPr>
      <w:t>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033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6"/>
        <w:sz w:val="18"/>
        <w:szCs w:val="18"/>
      </w:rPr>
      <w:t>-</w:t>
    </w:r>
    <w:r>
      <w:rPr>
        <w:rFonts w:ascii="Calibri" w:hAnsi="Calibri" w:eastAsia="Calibri" w:cs="Calibri"/>
        <w:spacing w:val="8"/>
        <w:sz w:val="18"/>
        <w:szCs w:val="18"/>
      </w:rPr>
      <w:t xml:space="preserve"> </w:t>
    </w:r>
    <w:r>
      <w:rPr>
        <w:rFonts w:ascii="Calibri" w:hAnsi="Calibri" w:eastAsia="Calibri" w:cs="Calibri"/>
        <w:spacing w:val="-6"/>
        <w:sz w:val="18"/>
        <w:szCs w:val="18"/>
      </w:rPr>
      <w:t>2</w:t>
    </w:r>
    <w:r>
      <w:rPr>
        <w:rFonts w:ascii="Calibri" w:hAnsi="Calibri" w:eastAsia="Calibri" w:cs="Calibri"/>
        <w:spacing w:val="6"/>
        <w:sz w:val="18"/>
        <w:szCs w:val="18"/>
      </w:rPr>
      <w:t xml:space="preserve"> </w:t>
    </w:r>
    <w:r>
      <w:rPr>
        <w:rFonts w:ascii="Calibri" w:hAnsi="Calibri" w:eastAsia="Calibri" w:cs="Calibri"/>
        <w:spacing w:val="-6"/>
        <w:sz w:val="18"/>
        <w:szCs w:val="18"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033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6"/>
        <w:sz w:val="18"/>
        <w:szCs w:val="18"/>
      </w:rPr>
      <w:t>-</w:t>
    </w:r>
    <w:r>
      <w:rPr>
        <w:rFonts w:ascii="Calibri" w:hAnsi="Calibri" w:eastAsia="Calibri" w:cs="Calibri"/>
        <w:spacing w:val="8"/>
        <w:sz w:val="18"/>
        <w:szCs w:val="18"/>
      </w:rPr>
      <w:t xml:space="preserve"> </w:t>
    </w:r>
    <w:r>
      <w:rPr>
        <w:rFonts w:ascii="Calibri" w:hAnsi="Calibri" w:eastAsia="Calibri" w:cs="Calibri"/>
        <w:spacing w:val="-6"/>
        <w:sz w:val="18"/>
        <w:szCs w:val="18"/>
      </w:rPr>
      <w:t>3</w:t>
    </w:r>
    <w:r>
      <w:rPr>
        <w:rFonts w:ascii="Calibri" w:hAnsi="Calibri" w:eastAsia="Calibri" w:cs="Calibri"/>
        <w:spacing w:val="6"/>
        <w:sz w:val="18"/>
        <w:szCs w:val="18"/>
      </w:rPr>
      <w:t xml:space="preserve"> </w:t>
    </w:r>
    <w:r>
      <w:rPr>
        <w:rFonts w:ascii="Calibri" w:hAnsi="Calibri" w:eastAsia="Calibri" w:cs="Calibri"/>
        <w:spacing w:val="-6"/>
        <w:sz w:val="18"/>
        <w:szCs w:val="18"/>
      </w:rPr>
      <w:t>-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3985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6"/>
        <w:sz w:val="18"/>
        <w:szCs w:val="18"/>
      </w:rPr>
      <w:t>-</w:t>
    </w:r>
    <w:r>
      <w:rPr>
        <w:rFonts w:ascii="Calibri" w:hAnsi="Calibri" w:eastAsia="Calibri" w:cs="Calibri"/>
        <w:spacing w:val="16"/>
        <w:w w:val="102"/>
        <w:sz w:val="18"/>
        <w:szCs w:val="18"/>
      </w:rPr>
      <w:t xml:space="preserve"> </w:t>
    </w:r>
    <w:r>
      <w:rPr>
        <w:rFonts w:ascii="Calibri" w:hAnsi="Calibri" w:eastAsia="Calibri" w:cs="Calibri"/>
        <w:spacing w:val="-6"/>
        <w:sz w:val="18"/>
        <w:szCs w:val="18"/>
      </w:rPr>
      <w:t>13</w:t>
    </w:r>
    <w:r>
      <w:rPr>
        <w:rFonts w:ascii="Calibri" w:hAnsi="Calibri" w:eastAsia="Calibri" w:cs="Calibri"/>
        <w:spacing w:val="6"/>
        <w:sz w:val="18"/>
        <w:szCs w:val="18"/>
      </w:rPr>
      <w:t xml:space="preserve"> </w:t>
    </w:r>
    <w:r>
      <w:rPr>
        <w:rFonts w:ascii="Calibri" w:hAnsi="Calibri" w:eastAsia="Calibri" w:cs="Calibri"/>
        <w:spacing w:val="-6"/>
        <w:sz w:val="18"/>
        <w:szCs w:val="18"/>
      </w:rPr>
      <w:t>-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8" w:lineRule="auto"/>
      <w:ind w:left="3985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6"/>
        <w:sz w:val="18"/>
        <w:szCs w:val="18"/>
      </w:rPr>
      <w:t>-</w:t>
    </w:r>
    <w:r>
      <w:rPr>
        <w:rFonts w:ascii="Calibri" w:hAnsi="Calibri" w:eastAsia="Calibri" w:cs="Calibri"/>
        <w:spacing w:val="16"/>
        <w:w w:val="102"/>
        <w:sz w:val="18"/>
        <w:szCs w:val="18"/>
      </w:rPr>
      <w:t xml:space="preserve"> </w:t>
    </w:r>
    <w:r>
      <w:rPr>
        <w:rFonts w:ascii="Calibri" w:hAnsi="Calibri" w:eastAsia="Calibri" w:cs="Calibri"/>
        <w:spacing w:val="-6"/>
        <w:sz w:val="18"/>
        <w:szCs w:val="18"/>
      </w:rPr>
      <w:t>14</w:t>
    </w:r>
    <w:r>
      <w:rPr>
        <w:rFonts w:ascii="Calibri" w:hAnsi="Calibri" w:eastAsia="Calibri" w:cs="Calibri"/>
        <w:spacing w:val="6"/>
        <w:sz w:val="18"/>
        <w:szCs w:val="18"/>
      </w:rPr>
      <w:t xml:space="preserve"> </w:t>
    </w:r>
    <w:r>
      <w:rPr>
        <w:rFonts w:ascii="Calibri" w:hAnsi="Calibri" w:eastAsia="Calibri" w:cs="Calibri"/>
        <w:spacing w:val="-6"/>
        <w:sz w:val="18"/>
        <w:szCs w:val="18"/>
      </w:rPr>
      <w:t>-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8" w:lineRule="auto"/>
      <w:ind w:left="3985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6"/>
        <w:sz w:val="18"/>
        <w:szCs w:val="18"/>
      </w:rPr>
      <w:t>-</w:t>
    </w:r>
    <w:r>
      <w:rPr>
        <w:rFonts w:ascii="Calibri" w:hAnsi="Calibri" w:eastAsia="Calibri" w:cs="Calibri"/>
        <w:spacing w:val="16"/>
        <w:w w:val="102"/>
        <w:sz w:val="18"/>
        <w:szCs w:val="18"/>
      </w:rPr>
      <w:t xml:space="preserve"> </w:t>
    </w:r>
    <w:r>
      <w:rPr>
        <w:rFonts w:ascii="Calibri" w:hAnsi="Calibri" w:eastAsia="Calibri" w:cs="Calibri"/>
        <w:spacing w:val="-6"/>
        <w:sz w:val="18"/>
        <w:szCs w:val="18"/>
      </w:rPr>
      <w:t>15</w:t>
    </w:r>
    <w:r>
      <w:rPr>
        <w:rFonts w:ascii="Calibri" w:hAnsi="Calibri" w:eastAsia="Calibri" w:cs="Calibri"/>
        <w:spacing w:val="6"/>
        <w:sz w:val="18"/>
        <w:szCs w:val="18"/>
      </w:rPr>
      <w:t xml:space="preserve"> </w:t>
    </w:r>
    <w:r>
      <w:rPr>
        <w:rFonts w:ascii="Calibri" w:hAnsi="Calibri" w:eastAsia="Calibri" w:cs="Calibri"/>
        <w:spacing w:val="-6"/>
        <w:sz w:val="18"/>
        <w:szCs w:val="18"/>
      </w:rPr>
      <w:t>-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3985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6"/>
        <w:sz w:val="18"/>
        <w:szCs w:val="18"/>
      </w:rPr>
      <w:t>-</w:t>
    </w:r>
    <w:r>
      <w:rPr>
        <w:rFonts w:ascii="Calibri" w:hAnsi="Calibri" w:eastAsia="Calibri" w:cs="Calibri"/>
        <w:spacing w:val="16"/>
        <w:w w:val="102"/>
        <w:sz w:val="18"/>
        <w:szCs w:val="18"/>
      </w:rPr>
      <w:t xml:space="preserve"> </w:t>
    </w:r>
    <w:r>
      <w:rPr>
        <w:rFonts w:ascii="Calibri" w:hAnsi="Calibri" w:eastAsia="Calibri" w:cs="Calibri"/>
        <w:spacing w:val="-6"/>
        <w:sz w:val="18"/>
        <w:szCs w:val="18"/>
      </w:rPr>
      <w:t>16</w:t>
    </w:r>
    <w:r>
      <w:rPr>
        <w:rFonts w:ascii="Calibri" w:hAnsi="Calibri" w:eastAsia="Calibri" w:cs="Calibri"/>
        <w:spacing w:val="6"/>
        <w:sz w:val="18"/>
        <w:szCs w:val="18"/>
      </w:rPr>
      <w:t xml:space="preserve"> </w:t>
    </w:r>
    <w:r>
      <w:rPr>
        <w:rFonts w:ascii="Calibri" w:hAnsi="Calibri" w:eastAsia="Calibri" w:cs="Calibri"/>
        <w:spacing w:val="-6"/>
        <w:sz w:val="18"/>
        <w:szCs w:val="18"/>
      </w:rPr>
      <w:t>-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8" w:lineRule="auto"/>
      <w:ind w:left="3985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6"/>
        <w:sz w:val="18"/>
        <w:szCs w:val="18"/>
      </w:rPr>
      <w:t>-</w:t>
    </w:r>
    <w:r>
      <w:rPr>
        <w:rFonts w:ascii="Calibri" w:hAnsi="Calibri" w:eastAsia="Calibri" w:cs="Calibri"/>
        <w:spacing w:val="16"/>
        <w:w w:val="102"/>
        <w:sz w:val="18"/>
        <w:szCs w:val="18"/>
      </w:rPr>
      <w:t xml:space="preserve"> </w:t>
    </w:r>
    <w:r>
      <w:rPr>
        <w:rFonts w:ascii="Calibri" w:hAnsi="Calibri" w:eastAsia="Calibri" w:cs="Calibri"/>
        <w:spacing w:val="-6"/>
        <w:sz w:val="18"/>
        <w:szCs w:val="18"/>
      </w:rPr>
      <w:t>17</w:t>
    </w:r>
    <w:r>
      <w:rPr>
        <w:rFonts w:ascii="Calibri" w:hAnsi="Calibri" w:eastAsia="Calibri" w:cs="Calibri"/>
        <w:spacing w:val="6"/>
        <w:sz w:val="18"/>
        <w:szCs w:val="18"/>
      </w:rPr>
      <w:t xml:space="preserve"> </w:t>
    </w:r>
    <w:r>
      <w:rPr>
        <w:rFonts w:ascii="Calibri" w:hAnsi="Calibri" w:eastAsia="Calibri" w:cs="Calibri"/>
        <w:spacing w:val="-6"/>
        <w:sz w:val="18"/>
        <w:szCs w:val="18"/>
      </w:rPr>
      <w:t>-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6779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6"/>
        <w:sz w:val="18"/>
        <w:szCs w:val="18"/>
      </w:rPr>
      <w:t>-</w:t>
    </w:r>
    <w:r>
      <w:rPr>
        <w:rFonts w:ascii="Calibri" w:hAnsi="Calibri" w:eastAsia="Calibri" w:cs="Calibri"/>
        <w:spacing w:val="16"/>
        <w:w w:val="102"/>
        <w:sz w:val="18"/>
        <w:szCs w:val="18"/>
      </w:rPr>
      <w:t xml:space="preserve"> </w:t>
    </w:r>
    <w:r>
      <w:rPr>
        <w:rFonts w:ascii="Calibri" w:hAnsi="Calibri" w:eastAsia="Calibri" w:cs="Calibri"/>
        <w:spacing w:val="-6"/>
        <w:sz w:val="18"/>
        <w:szCs w:val="18"/>
      </w:rPr>
      <w:t>18</w:t>
    </w:r>
    <w:r>
      <w:rPr>
        <w:rFonts w:ascii="Calibri" w:hAnsi="Calibri" w:eastAsia="Calibri" w:cs="Calibri"/>
        <w:spacing w:val="4"/>
        <w:sz w:val="18"/>
        <w:szCs w:val="18"/>
      </w:rPr>
      <w:t xml:space="preserve"> </w:t>
    </w:r>
    <w:r>
      <w:rPr>
        <w:rFonts w:ascii="Calibri" w:hAnsi="Calibri" w:eastAsia="Calibri" w:cs="Calibri"/>
        <w:spacing w:val="-6"/>
        <w:sz w:val="18"/>
        <w:szCs w:val="18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7DAA7C"/>
    <w:multiLevelType w:val="singleLevel"/>
    <w:tmpl w:val="917DAA7C"/>
    <w:lvl w:ilvl="0" w:tentative="0">
      <w:start w:val="8"/>
      <w:numFmt w:val="decimal"/>
      <w:suff w:val="space"/>
      <w:lvlText w:val="%1、"/>
      <w:lvlJc w:val="left"/>
    </w:lvl>
  </w:abstractNum>
  <w:abstractNum w:abstractNumId="1">
    <w:nsid w:val="9F5CA887"/>
    <w:multiLevelType w:val="singleLevel"/>
    <w:tmpl w:val="9F5CA887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YzhhZmM5Yzg0ZGNjOTMxMzNjMzBkODNmM2JlYWMwMjcifQ=="/>
  </w:docVars>
  <w:rsids>
    <w:rsidRoot w:val="00000000"/>
    <w:rsid w:val="2B9934E6"/>
    <w:rsid w:val="30405223"/>
    <w:rsid w:val="42F06854"/>
    <w:rsid w:val="4A095B5C"/>
    <w:rsid w:val="6A21309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image" Target="media/image1.jpeg"/><Relationship Id="rId14" Type="http://schemas.openxmlformats.org/officeDocument/2006/relationships/theme" Target="theme/theme1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19</Pages>
  <Words>6552</Words>
  <Characters>7106</Characters>
  <TotalTime>22</TotalTime>
  <ScaleCrop>false</ScaleCrop>
  <LinksUpToDate>false</LinksUpToDate>
  <CharactersWithSpaces>7558</CharactersWithSpaces>
  <Application>WPS Office_12.1.0.15374_F1E327BC-269C-435d-A152-05C5408002CA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2022-09-30T08:58:00Z</dcterms:created>
  <dc:creator>user</dc:creator>
  <cp:lastModifiedBy>囝囝</cp:lastModifiedBy>
  <cp:lastPrinted>2023-09-27T01:16:56Z</cp:lastPrinted>
  <dcterms:modified xsi:type="dcterms:W3CDTF">2023-09-27T01:31:03Z</dcterms:modified>
  <dc:title>附件2：预算主管部门公开样张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2023-09-25T22:49:24Z</vt:filetime>
  </property>
  <property fmtid="{D5CDD505-2E9C-101B-9397-08002B2CF9AE}" pid="4" name="KSOProductBuildVer">
    <vt:lpwstr>2052-12.1.0.15374</vt:lpwstr>
  </property>
  <property fmtid="{D5CDD505-2E9C-101B-9397-08002B2CF9AE}" pid="5" name="ICV">
    <vt:lpwstr>3F39F18887B94CD895D4308853D31029_13</vt:lpwstr>
  </property>
</Properties>
</file>