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83"/>
        <w:tblOverlap w:val="never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02"/>
        <w:gridCol w:w="1027"/>
        <w:gridCol w:w="741"/>
        <w:gridCol w:w="896"/>
        <w:gridCol w:w="1033"/>
        <w:gridCol w:w="930"/>
        <w:gridCol w:w="400"/>
        <w:gridCol w:w="670"/>
        <w:gridCol w:w="1527"/>
      </w:tblGrid>
      <w:tr w14:paraId="5668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3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项目支出预算绩效自评表</w:t>
            </w:r>
          </w:p>
        </w:tc>
      </w:tr>
      <w:tr w14:paraId="3BBC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 w14:paraId="138F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B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文化馆文化活动费</w:t>
            </w:r>
          </w:p>
        </w:tc>
      </w:tr>
      <w:tr w14:paraId="6012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9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庄河市文化和旅游局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0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庄河市公共文化服务中心</w:t>
            </w:r>
          </w:p>
        </w:tc>
      </w:tr>
      <w:tr w14:paraId="54C4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87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12.4</w:t>
            </w:r>
          </w:p>
        </w:tc>
      </w:tr>
      <w:tr w14:paraId="428D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45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99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12.4</w:t>
            </w:r>
          </w:p>
        </w:tc>
      </w:tr>
      <w:tr w14:paraId="315D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B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6CC6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08BE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B5CC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文化馆开展各类剪纸、绘画、摄影等培训、展览费用。小剧场水电费支出，文艺演出费用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02E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按照全年实施计划正常开展，但资金尚未拨付。</w:t>
            </w:r>
          </w:p>
        </w:tc>
      </w:tr>
      <w:tr w14:paraId="1FB5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9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DA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1E3E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  <w:p w14:paraId="727B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</w:t>
            </w:r>
          </w:p>
          <w:p w14:paraId="16F3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偏差原因和</w:t>
            </w:r>
          </w:p>
          <w:p w14:paraId="61D3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改进措施</w:t>
            </w:r>
          </w:p>
        </w:tc>
      </w:tr>
      <w:tr w14:paraId="532F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D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0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5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资金尚未拨付</w:t>
            </w:r>
          </w:p>
        </w:tc>
      </w:tr>
      <w:tr w14:paraId="0549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  <w:p w14:paraId="06D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8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财政预算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11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4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E2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4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D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资金尚未拨付</w:t>
            </w:r>
          </w:p>
        </w:tc>
      </w:tr>
      <w:tr w14:paraId="5A35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</w:t>
            </w:r>
          </w:p>
          <w:p w14:paraId="400C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0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丰富市民文化生活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58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D5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0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4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3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</w:t>
            </w:r>
          </w:p>
          <w:p w14:paraId="35B2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A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1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3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B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8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2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8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艺术培训班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2C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人、次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93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70%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AF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8D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9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0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C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A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文艺演出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9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F3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8场8000人次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F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人、次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43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3A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FB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E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2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3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8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文艺演出、培训班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5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00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94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98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EB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3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0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F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年度内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5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E7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DC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80%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22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B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9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 w14:paraId="41B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C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C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E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F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7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DD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E9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6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C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7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  <w:p w14:paraId="7E8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D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丰富市民文化生活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C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8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C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3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8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0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2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</w:t>
            </w:r>
          </w:p>
          <w:p w14:paraId="647C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5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6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E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9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F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7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B4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3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E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</w:p>
          <w:p w14:paraId="60EA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B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文化活动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3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5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5E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BB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B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4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F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文艺爱好者</w:t>
            </w:r>
            <w:bookmarkStart w:id="0" w:name="_GoBack"/>
            <w:bookmarkEnd w:id="0"/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8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10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7B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69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95%以上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D7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EA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5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2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BA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5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1400035">
      <w:pPr>
        <w:rPr>
          <w:rFonts w:hint="eastAsia" w:ascii="仿宋_GB2312" w:eastAsia="仿宋_GB2312"/>
          <w:sz w:val="24"/>
          <w:szCs w:val="24"/>
        </w:rPr>
      </w:pPr>
    </w:p>
    <w:p w14:paraId="63BAB4FD">
      <w:pPr>
        <w:rPr>
          <w:rFonts w:hint="eastAsia" w:ascii="仿宋_GB2312" w:eastAsia="仿宋_GB2312"/>
          <w:sz w:val="24"/>
          <w:szCs w:val="24"/>
        </w:rPr>
      </w:pPr>
    </w:p>
    <w:p w14:paraId="1D09A2EF">
      <w:pPr>
        <w:rPr>
          <w:rFonts w:hint="eastAsia" w:ascii="仿宋_GB2312" w:eastAsia="仿宋_GB2312"/>
          <w:sz w:val="24"/>
          <w:szCs w:val="24"/>
        </w:rPr>
      </w:pPr>
    </w:p>
    <w:p w14:paraId="0AB56B0E">
      <w:pPr>
        <w:rPr>
          <w:rFonts w:hint="eastAsia" w:ascii="仿宋_GB2312" w:eastAsia="仿宋_GB2312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-183"/>
        <w:tblOverlap w:val="never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02"/>
        <w:gridCol w:w="1107"/>
        <w:gridCol w:w="661"/>
        <w:gridCol w:w="896"/>
        <w:gridCol w:w="1063"/>
        <w:gridCol w:w="889"/>
        <w:gridCol w:w="649"/>
        <w:gridCol w:w="672"/>
        <w:gridCol w:w="1287"/>
      </w:tblGrid>
      <w:tr w14:paraId="3DFC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6D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项目支出预算绩效自评表</w:t>
            </w:r>
          </w:p>
        </w:tc>
      </w:tr>
      <w:tr w14:paraId="313C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E1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 w14:paraId="4F02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E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A076">
            <w:pPr>
              <w:ind w:firstLine="2520" w:firstLineChars="1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博物馆文物征集费</w:t>
            </w:r>
          </w:p>
        </w:tc>
      </w:tr>
      <w:tr w14:paraId="0077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CF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庄河市文化和旅游局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庄河市公共文化服务中心</w:t>
            </w:r>
          </w:p>
        </w:tc>
      </w:tr>
      <w:tr w14:paraId="0B88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7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 w14:paraId="78F7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45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D4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 w14:paraId="58B4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0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5A5B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DCA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6C0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按本级预算指标征集文物，丰富馆藏、加强地区文物的保护，满足展览展示需求。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8DF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按照全年实施计划正常开展，但资金尚未拨付。</w:t>
            </w:r>
          </w:p>
        </w:tc>
      </w:tr>
      <w:tr w14:paraId="6766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1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BDF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2440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  <w:p w14:paraId="7EA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</w:t>
            </w:r>
          </w:p>
          <w:p w14:paraId="5D1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完成值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偏差原因和</w:t>
            </w:r>
          </w:p>
          <w:p w14:paraId="3C1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改进措施</w:t>
            </w:r>
          </w:p>
        </w:tc>
      </w:tr>
      <w:tr w14:paraId="58DC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B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0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资金尚未拨付</w:t>
            </w:r>
          </w:p>
        </w:tc>
      </w:tr>
      <w:tr w14:paraId="0428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  <w:p w14:paraId="0604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E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3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EC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万元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3D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E7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9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资金尚未拨付</w:t>
            </w:r>
          </w:p>
        </w:tc>
      </w:tr>
      <w:tr w14:paraId="5D71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</w:t>
            </w:r>
          </w:p>
          <w:p w14:paraId="7282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F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丰富馆藏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16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1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C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F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6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C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4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</w:t>
            </w:r>
          </w:p>
          <w:p w14:paraId="6726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2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5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5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2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2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A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9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D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6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文物征集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B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2E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F6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8F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08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A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8F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3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2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按行业要求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9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61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93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98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78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4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3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9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0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年度内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6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D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9A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B7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F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D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 w14:paraId="3D78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3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1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9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4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7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4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5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8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  <w:p w14:paraId="22BC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4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丰富馆藏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2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0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D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8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C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6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6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</w:t>
            </w:r>
          </w:p>
          <w:p w14:paraId="0E2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E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6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D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6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E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A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1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D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</w:p>
          <w:p w14:paraId="546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8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文化活动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D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7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D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1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A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6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1B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7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3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文物爱好者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8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A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95%以上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0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E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6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4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67" w:tblpY="-111"/>
        <w:tblOverlap w:val="never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02"/>
        <w:gridCol w:w="1107"/>
        <w:gridCol w:w="661"/>
        <w:gridCol w:w="896"/>
        <w:gridCol w:w="1063"/>
        <w:gridCol w:w="889"/>
        <w:gridCol w:w="649"/>
        <w:gridCol w:w="672"/>
        <w:gridCol w:w="1287"/>
      </w:tblGrid>
      <w:tr w14:paraId="7CF0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17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项目支出预算绩效自评表</w:t>
            </w:r>
          </w:p>
        </w:tc>
      </w:tr>
      <w:tr w14:paraId="084D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C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 w14:paraId="5FF0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F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C975">
            <w:pPr>
              <w:ind w:firstLine="2940" w:firstLineChars="1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图书馆网络运营</w:t>
            </w:r>
          </w:p>
        </w:tc>
      </w:tr>
      <w:tr w14:paraId="699D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12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2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庄河市文化和旅游局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C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庄河市公共文化服务中心</w:t>
            </w:r>
          </w:p>
        </w:tc>
      </w:tr>
      <w:tr w14:paraId="0C6E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 w14:paraId="374C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C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45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6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 w14:paraId="3A31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F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8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58FD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FB1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C459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按地方财政专项指标保证</w:t>
            </w:r>
          </w:p>
          <w:p w14:paraId="1DF43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一卡通网络畅通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A4F5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按照全年实施计划正常开展，但资金尚未拨付。</w:t>
            </w:r>
          </w:p>
        </w:tc>
      </w:tr>
      <w:tr w14:paraId="62AF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90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E2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4B74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  <w:p w14:paraId="5865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</w:t>
            </w:r>
          </w:p>
          <w:p w14:paraId="4366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完成值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偏差原因和</w:t>
            </w:r>
          </w:p>
          <w:p w14:paraId="37DB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改进措施</w:t>
            </w:r>
          </w:p>
        </w:tc>
      </w:tr>
      <w:tr w14:paraId="6A5F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6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9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D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资金尚未拨付</w:t>
            </w:r>
          </w:p>
        </w:tc>
      </w:tr>
      <w:tr w14:paraId="1211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  <w:p w14:paraId="0DC1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6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9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01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B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万元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1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5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C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资金尚未拨付</w:t>
            </w:r>
          </w:p>
        </w:tc>
      </w:tr>
      <w:tr w14:paraId="194A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3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</w:t>
            </w:r>
          </w:p>
          <w:p w14:paraId="25A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F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一卡通运行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14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2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A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0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9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2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F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5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</w:t>
            </w:r>
          </w:p>
          <w:p w14:paraId="2250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F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2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1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9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6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5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E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4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1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一卡通运行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F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D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6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18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6E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E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A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1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按行业要求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7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B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F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E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D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D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0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0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年度内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A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E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5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B6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C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7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 w14:paraId="2587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3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2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3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A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A6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EC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9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6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E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  <w:p w14:paraId="2875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8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一卡通运行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E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7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0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0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公益性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55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C3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2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9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1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</w:t>
            </w:r>
          </w:p>
          <w:p w14:paraId="2338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1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9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E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不适用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1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B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5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2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A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</w:p>
          <w:p w14:paraId="4FDC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1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一卡通运行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9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55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21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C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4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5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读者满意度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A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9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5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95%以上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7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D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9A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0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922A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OWZiN2FiZmNkNWVlZDQzMDc4ODZmNmU2Mjg3OTkifQ=="/>
  </w:docVars>
  <w:rsids>
    <w:rsidRoot w:val="1E0212C7"/>
    <w:rsid w:val="19313CCC"/>
    <w:rsid w:val="1E0212C7"/>
    <w:rsid w:val="39F23A32"/>
    <w:rsid w:val="3E785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1379</Words>
  <Characters>1518</Characters>
  <Lines>0</Lines>
  <Paragraphs>0</Paragraphs>
  <TotalTime>3</TotalTime>
  <ScaleCrop>false</ScaleCrop>
  <LinksUpToDate>false</LinksUpToDate>
  <CharactersWithSpaces>1518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2024-09-25T01:19:00Z</dcterms:created>
  <dc:creator>幸福1十1电话13700089315</dc:creator>
  <cp:lastModifiedBy>幸福1十1电话13700089315</cp:lastModifiedBy>
  <dcterms:modified xsi:type="dcterms:W3CDTF">2024-09-25T01:24:10Z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767313FEF779459189C2D5B79A863953_11</vt:lpwstr>
  </property>
</Properties>
</file>