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E76F6">
      <w:pPr>
        <w:spacing w:before="107" w:line="209" w:lineRule="auto"/>
        <w:ind w:left="42"/>
        <w:jc w:val="center"/>
        <w:rPr>
          <w:rFonts w:hint="eastAsia" w:ascii="思源宋体 CN Heavy" w:hAnsi="思源宋体 CN Heavy" w:eastAsia="思源宋体 CN Heavy" w:cs="思源宋体 CN Heavy"/>
          <w:sz w:val="32"/>
          <w:szCs w:val="32"/>
        </w:rPr>
      </w:pPr>
      <w:r>
        <w:rPr>
          <w:rFonts w:hint="eastAsia" w:ascii="思源宋体 CN Heavy" w:hAnsi="思源宋体 CN Heavy" w:eastAsia="思源宋体 CN Heavy" w:cs="思源宋体 CN Heavy"/>
          <w:sz w:val="32"/>
          <w:szCs w:val="32"/>
        </w:rPr>
        <w:t>《庄河市</w:t>
      </w:r>
      <w:r>
        <w:rPr>
          <w:rFonts w:hint="eastAsia" w:ascii="思源宋体 CN Heavy" w:hAnsi="思源宋体 CN Heavy" w:eastAsia="思源宋体 CN Heavy" w:cs="思源宋体 CN Heavy"/>
          <w:sz w:val="32"/>
          <w:szCs w:val="32"/>
          <w:lang w:val="en-US" w:eastAsia="zh-CN"/>
        </w:rPr>
        <w:t>光明山镇佟岭村</w:t>
      </w:r>
      <w:r>
        <w:rPr>
          <w:rFonts w:hint="eastAsia" w:ascii="思源宋体 CN Heavy" w:hAnsi="思源宋体 CN Heavy" w:eastAsia="思源宋体 CN Heavy" w:cs="思源宋体 CN Heavy"/>
          <w:sz w:val="32"/>
          <w:szCs w:val="32"/>
        </w:rPr>
        <w:t>村庄规划（2021-2035年）》</w:t>
      </w:r>
    </w:p>
    <w:p w14:paraId="0699C2C6">
      <w:pPr>
        <w:spacing w:before="105" w:line="188" w:lineRule="auto"/>
        <w:ind w:left="3814"/>
        <w:rPr>
          <w:rFonts w:hint="eastAsia" w:ascii="思源宋体 CN Heavy" w:hAnsi="思源宋体 CN Heavy" w:eastAsia="思源宋体 CN Heavy" w:cs="思源宋体 CN Heavy"/>
          <w:sz w:val="32"/>
          <w:szCs w:val="32"/>
        </w:rPr>
      </w:pPr>
      <w:r>
        <w:rPr>
          <w:rFonts w:hint="eastAsia" w:ascii="思源宋体 CN Heavy" w:hAnsi="思源宋体 CN Heavy" w:eastAsia="思源宋体 CN Heavy" w:cs="思源宋体 CN Heavy"/>
          <w:spacing w:val="5"/>
          <w:sz w:val="32"/>
          <w:szCs w:val="32"/>
        </w:rPr>
        <w:t>公告</w:t>
      </w:r>
    </w:p>
    <w:p w14:paraId="208CAC42">
      <w:pPr>
        <w:spacing w:before="213" w:line="223" w:lineRule="auto"/>
        <w:ind w:left="30"/>
        <w:outlineLvl w:val="0"/>
        <w:rPr>
          <w:rFonts w:ascii="黑体" w:hAnsi="黑体" w:eastAsia="黑体" w:cs="黑体"/>
          <w:sz w:val="30"/>
          <w:szCs w:val="30"/>
        </w:rPr>
      </w:pPr>
      <w:r>
        <w:rPr>
          <w:rFonts w:ascii="黑体" w:hAnsi="黑体" w:eastAsia="黑体" w:cs="黑体"/>
          <w:b/>
          <w:bCs/>
          <w:spacing w:val="-6"/>
          <w:sz w:val="30"/>
          <w:szCs w:val="30"/>
        </w:rPr>
        <w:t>一、基本情况</w:t>
      </w:r>
    </w:p>
    <w:p w14:paraId="0261932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1.区域位置</w:t>
      </w:r>
    </w:p>
    <w:p w14:paraId="77CCEA9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光明山镇位于辽宁省大连市庄河市中部，东与徐岭镇相依，南与大郑镇为邻，西与城山镇相邻，北与长岭镇、蓉花山镇接壤。距庄河市市区15千米。光明山镇地势西北高东南低，丘陵较多，系千山山脉的延续部分。佟岭村位于庄河市西北部光明山镇域内东北部，距庄河市中心直线距离约20km，距光明山镇中心直线距离约7.5km。东部与金线沟村相邻；南部与光明山村、松林村相邻；西部则以小河沿村相邻；北部为朱隈水库。</w:t>
      </w:r>
      <w:bookmarkStart w:id="0" w:name="_GoBack"/>
      <w:bookmarkEnd w:id="0"/>
    </w:p>
    <w:p w14:paraId="15F5105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2.规划范围</w:t>
      </w:r>
    </w:p>
    <w:p w14:paraId="7052CC2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本次规划范围为佟岭村行政辖区内全部国土空间，总面积为1984.79公顷。</w:t>
      </w:r>
    </w:p>
    <w:p w14:paraId="12DA5A4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3.规划期限</w:t>
      </w:r>
    </w:p>
    <w:p w14:paraId="662A2EB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规划基期2020年，近期至2025年，远期至2035年。</w:t>
      </w:r>
    </w:p>
    <w:p w14:paraId="638D9DE2">
      <w:pPr>
        <w:spacing w:before="264" w:line="222" w:lineRule="auto"/>
        <w:ind w:left="30"/>
        <w:outlineLvl w:val="0"/>
        <w:rPr>
          <w:rFonts w:ascii="黑体" w:hAnsi="黑体" w:eastAsia="黑体" w:cs="黑体"/>
          <w:sz w:val="30"/>
          <w:szCs w:val="30"/>
        </w:rPr>
      </w:pPr>
      <w:r>
        <w:rPr>
          <w:rFonts w:ascii="黑体" w:hAnsi="黑体" w:eastAsia="黑体" w:cs="黑体"/>
          <w:b/>
          <w:bCs/>
          <w:spacing w:val="-5"/>
          <w:sz w:val="30"/>
          <w:szCs w:val="30"/>
        </w:rPr>
        <w:t>二、国土空间管控</w:t>
      </w:r>
    </w:p>
    <w:p w14:paraId="0888B29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庄河市光明山镇国土空间总体规划（2021-2035年）》将佟岭村定位为整治提升类村庄。明确佟岭村2035年乡村常住人口约1181人。约束性指标包括：永久基本农田面积759.11公顷，耕地保有量808.73公顷，生态保护红线面积126.3公顷，湿地面积36.75公顷，村庄建设边界面积155.37公顷。</w:t>
      </w:r>
    </w:p>
    <w:p w14:paraId="5466EDD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1.保障农业空间</w:t>
      </w:r>
    </w:p>
    <w:p w14:paraId="4627954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农业空间包括耕地、园地、设施农用地等。</w:t>
      </w:r>
    </w:p>
    <w:p w14:paraId="5D176DA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统筹安排农业发展空间，坚持农地农用，稳定粮食播种面积，鼓励发展多功能复合、多业态融合的绿色高效农业。引导形成果蔬种植、果蔬采摘、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14:paraId="6543EF7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分类优化设置田间道，具有农田耕作、农业物资运输等现代化农业生产功能的田间道，道路宽度宜控制在3-6米；以步行功能为主的生产路，宽度控制1.5-3米；同时可结合休闲旅游节点设置慢行步道。</w:t>
      </w:r>
    </w:p>
    <w:p w14:paraId="4C94593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yellow"/>
          <w:lang w:val="en-US" w:eastAsia="zh-CN"/>
        </w:rPr>
      </w:pPr>
      <w:r>
        <w:rPr>
          <w:rFonts w:hint="eastAsia" w:ascii="仿宋" w:hAnsi="仿宋" w:eastAsia="仿宋" w:cs="Times New Roman"/>
          <w:b w:val="0"/>
          <w:bCs w:val="0"/>
          <w:snapToGrid/>
          <w:kern w:val="2"/>
          <w:sz w:val="30"/>
          <w:szCs w:val="30"/>
          <w:lang w:val="en-US" w:eastAsia="zh-CN"/>
        </w:rPr>
        <w:t>2</w:t>
      </w:r>
      <w:r>
        <w:rPr>
          <w:rFonts w:hint="eastAsia" w:ascii="仿宋" w:hAnsi="仿宋" w:eastAsia="仿宋" w:cs="Times New Roman"/>
          <w:b w:val="0"/>
          <w:bCs w:val="0"/>
          <w:snapToGrid/>
          <w:kern w:val="2"/>
          <w:sz w:val="30"/>
          <w:szCs w:val="30"/>
          <w:highlight w:val="none"/>
          <w:lang w:val="en-US" w:eastAsia="zh-CN"/>
        </w:rPr>
        <w:t>.保护生态空间</w:t>
      </w:r>
    </w:p>
    <w:p w14:paraId="5B65FCD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严守生态保护底线，严格落实上位规划传导的生态红线，佟岭村生态红线主要类型为水土保持功能，总面积约126.3公顷，主要位于佟岭村村域北部地区。将生态保护红线以外集中连片的林地、河流划入一般生态空间。</w:t>
      </w:r>
    </w:p>
    <w:p w14:paraId="7052E3B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 xml:space="preserve">湿地保护。落实上位规划确定的湿地面积约36.75公顷，严格管控湿地活动，禁止开垦、填埋、排干湿地，永久性截断湿地水源，向湿地超标排放污染物等破坏湿地的行为。 </w:t>
      </w:r>
    </w:p>
    <w:p w14:paraId="76EB04A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林地保护。落实上位规划下达的林地保有量指标和保护要求，佟岭村无绿化造林图斑。</w:t>
      </w:r>
    </w:p>
    <w:p w14:paraId="2BF35B3F">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3.优化建设空间</w:t>
      </w:r>
    </w:p>
    <w:p w14:paraId="7768C58C">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根据《庄河市光明山镇国土空间总体规划（2021-2035年）》，佟岭村村庄建设边界约155.37公顷。</w:t>
      </w:r>
    </w:p>
    <w:p w14:paraId="04ECF57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上位规划指标传导及乡村地区人口变化趋势，佟岭村建设用地以存量盘活利用为主，新增空间较少。少量新增用地主要为落实上位规划传导的一二三产融合项目，主要为新增商业服务设施、基础设施提供空间。</w:t>
      </w:r>
    </w:p>
    <w:p w14:paraId="69F02745">
      <w:pPr>
        <w:spacing w:before="264" w:line="222" w:lineRule="auto"/>
        <w:ind w:left="30"/>
        <w:outlineLvl w:val="0"/>
        <w:rPr>
          <w:rFonts w:ascii="黑体" w:hAnsi="黑体" w:eastAsia="黑体" w:cs="黑体"/>
          <w:b/>
          <w:bCs/>
          <w:spacing w:val="-5"/>
          <w:sz w:val="30"/>
          <w:szCs w:val="30"/>
        </w:rPr>
      </w:pPr>
      <w:r>
        <w:rPr>
          <w:rFonts w:ascii="黑体" w:hAnsi="黑体" w:eastAsia="黑体" w:cs="黑体"/>
          <w:b/>
          <w:bCs/>
          <w:spacing w:val="-5"/>
          <w:sz w:val="30"/>
          <w:szCs w:val="30"/>
        </w:rPr>
        <w:t>三、村域空间发展规划</w:t>
      </w:r>
    </w:p>
    <w:p w14:paraId="6D87ED4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1.产业发展</w:t>
      </w:r>
    </w:p>
    <w:p w14:paraId="75D2960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积极发展玉米、水稻等农业种植、水果种植、特色养殖产业，打造成庄河知名特色农产品基地。提升村庄特色农作物种植品质。并对传统农业进行升级，引进农业发展新技术，形成高效农业转变。充分利用农产品资源优势发展农产品加工、仓储物流等第二产业，增加本土就业机会，提高农民经济收入。以特色生态主题民宿为核心，良好的山水自然环境发展主题民宿、戏水游水赏水、山水风光写生摄影、特色农产品采摘制作体验等项目活动，打造成为庄河市特色生态旅游村。</w:t>
      </w:r>
    </w:p>
    <w:p w14:paraId="28B86FE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2.人口规模</w:t>
      </w:r>
    </w:p>
    <w:p w14:paraId="71ABA75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至规划期末2035年，人口约为1181人。户数为600户。</w:t>
      </w:r>
    </w:p>
    <w:p w14:paraId="45563C06">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3.空间发展布局</w:t>
      </w:r>
    </w:p>
    <w:p w14:paraId="569D8607">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规划产业发展形成“一核两轴三片区”的总体布局。</w:t>
      </w:r>
    </w:p>
    <w:p w14:paraId="7B48F52F">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一核：以村委会所在地为综合服务发展核心，结合主要道路形成的交通节点，带动佟岭村产业发展。</w:t>
      </w:r>
    </w:p>
    <w:p w14:paraId="5E016FD7">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一轴：依托高速公路和主要对外交通道路形成乡村经济发展带，作为未来村庄经济发展的主要载体。</w:t>
      </w:r>
    </w:p>
    <w:p w14:paraId="131DD79F">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三片区：规划形成“现代农业集中区、林果特色种植区、草莓特色种植区”三个发展片区。</w:t>
      </w:r>
    </w:p>
    <w:p w14:paraId="6908C524">
      <w:pPr>
        <w:spacing w:before="264" w:line="222" w:lineRule="auto"/>
        <w:ind w:left="30"/>
        <w:outlineLvl w:val="0"/>
        <w:rPr>
          <w:rFonts w:ascii="黑体" w:hAnsi="黑体" w:eastAsia="黑体" w:cs="黑体"/>
          <w:b/>
          <w:bCs/>
          <w:spacing w:val="-5"/>
          <w:sz w:val="30"/>
          <w:szCs w:val="30"/>
        </w:rPr>
      </w:pPr>
      <w:r>
        <w:rPr>
          <w:rFonts w:ascii="黑体" w:hAnsi="黑体" w:eastAsia="黑体" w:cs="黑体"/>
          <w:b/>
          <w:bCs/>
          <w:spacing w:val="-5"/>
          <w:sz w:val="30"/>
          <w:szCs w:val="30"/>
        </w:rPr>
        <w:t>四、人居环境整治规划</w:t>
      </w:r>
    </w:p>
    <w:p w14:paraId="1AB1B87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全面提升农村生活垃圾治理水平。健全生活垃圾收运处置体系。不断完善农村生活垃圾收集、转运、处置设施和模式，做到及时收集，日产日清。加强日常监督，不断提高运行管理水平。建立健全长效管护机制。制定人居环境整治考评细则,进一步完善村规民约,明确村民维护人居环境的责任和义务。要通过各类评选创建活动,增强群众自觉性、主动性。突出长效常态管护,以村为单位推动人居环境工作制度化、常态化、长效化。</w:t>
      </w:r>
    </w:p>
    <w:p w14:paraId="1B7C3F96">
      <w:pPr>
        <w:spacing w:before="264" w:line="222" w:lineRule="auto"/>
        <w:ind w:left="30"/>
        <w:outlineLvl w:val="0"/>
        <w:rPr>
          <w:rFonts w:ascii="黑体" w:hAnsi="黑体" w:eastAsia="黑体" w:cs="黑体"/>
          <w:b/>
          <w:bCs/>
          <w:spacing w:val="-5"/>
          <w:sz w:val="30"/>
          <w:szCs w:val="30"/>
        </w:rPr>
      </w:pPr>
      <w:r>
        <w:rPr>
          <w:rFonts w:ascii="黑体" w:hAnsi="黑体" w:eastAsia="黑体" w:cs="黑体"/>
          <w:b/>
          <w:bCs/>
          <w:spacing w:val="-5"/>
          <w:sz w:val="30"/>
          <w:szCs w:val="30"/>
        </w:rPr>
        <w:t>五、近期整治规划</w:t>
      </w:r>
    </w:p>
    <w:p w14:paraId="5A02819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佟岭村近期实施项目可分为道路工程、绿化工程、市政工程、公共服务工程四类项目，道路工程以实施道路硬化、道路整治、路灯建设为主。</w:t>
      </w:r>
    </w:p>
    <w:p w14:paraId="12CF502D">
      <w:pPr>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br w:type="page"/>
      </w:r>
    </w:p>
    <w:p w14:paraId="2A34C0E8">
      <w:pPr>
        <w:widowControl w:val="0"/>
        <w:numPr>
          <w:ilvl w:val="0"/>
          <w:numId w:val="1"/>
        </w:numPr>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区位图</w:t>
      </w:r>
    </w:p>
    <w:p w14:paraId="3D8E8C6D">
      <w:pPr>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drawing>
          <wp:inline distT="0" distB="0" distL="114300" distR="114300">
            <wp:extent cx="5534025" cy="3913505"/>
            <wp:effectExtent l="0" t="0" r="9525" b="10795"/>
            <wp:docPr id="16" name="图片 16" descr="f1bb1438cf5a3895dc5915f098381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1bb1438cf5a3895dc5915f098381bf"/>
                    <pic:cNvPicPr>
                      <a:picLocks noChangeAspect="1"/>
                    </pic:cNvPicPr>
                  </pic:nvPicPr>
                  <pic:blipFill>
                    <a:blip r:embed="rId7"/>
                    <a:stretch>
                      <a:fillRect/>
                    </a:stretch>
                  </pic:blipFill>
                  <pic:spPr>
                    <a:xfrm>
                      <a:off x="0" y="0"/>
                      <a:ext cx="5534025" cy="3913505"/>
                    </a:xfrm>
                    <a:prstGeom prst="rect">
                      <a:avLst/>
                    </a:prstGeom>
                  </pic:spPr>
                </pic:pic>
              </a:graphicData>
            </a:graphic>
          </wp:inline>
        </w:drawing>
      </w:r>
      <w:r>
        <w:rPr>
          <w:rFonts w:hint="eastAsia" w:ascii="仿宋" w:hAnsi="仿宋" w:eastAsia="仿宋" w:cs="Times New Roman"/>
          <w:b w:val="0"/>
          <w:bCs w:val="0"/>
          <w:snapToGrid/>
          <w:kern w:val="2"/>
          <w:sz w:val="30"/>
          <w:szCs w:val="30"/>
          <w:lang w:val="en-US" w:eastAsia="zh-CN"/>
        </w:rPr>
        <w:br w:type="page"/>
      </w:r>
    </w:p>
    <w:p w14:paraId="7AB713B3">
      <w:pPr>
        <w:widowControl w:val="0"/>
        <w:numPr>
          <w:ilvl w:val="0"/>
          <w:numId w:val="1"/>
        </w:numPr>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各类控制线管控图</w:t>
      </w:r>
    </w:p>
    <w:p w14:paraId="6E04D357">
      <w:pPr>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drawing>
          <wp:inline distT="0" distB="0" distL="114300" distR="114300">
            <wp:extent cx="5534660" cy="3913505"/>
            <wp:effectExtent l="0" t="0" r="8890" b="10795"/>
            <wp:docPr id="10" name="图片 10" descr="6cc2ff7bfbdc3640914a11282d1f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cc2ff7bfbdc3640914a11282d1f38b"/>
                    <pic:cNvPicPr>
                      <a:picLocks noChangeAspect="1"/>
                    </pic:cNvPicPr>
                  </pic:nvPicPr>
                  <pic:blipFill>
                    <a:blip r:embed="rId8"/>
                    <a:stretch>
                      <a:fillRect/>
                    </a:stretch>
                  </pic:blipFill>
                  <pic:spPr>
                    <a:xfrm>
                      <a:off x="0" y="0"/>
                      <a:ext cx="5534660" cy="3913505"/>
                    </a:xfrm>
                    <a:prstGeom prst="rect">
                      <a:avLst/>
                    </a:prstGeom>
                  </pic:spPr>
                </pic:pic>
              </a:graphicData>
            </a:graphic>
          </wp:inline>
        </w:drawing>
      </w:r>
      <w:r>
        <w:rPr>
          <w:rFonts w:hint="eastAsia" w:ascii="仿宋" w:hAnsi="仿宋" w:eastAsia="仿宋" w:cs="Times New Roman"/>
          <w:b w:val="0"/>
          <w:bCs w:val="0"/>
          <w:snapToGrid/>
          <w:kern w:val="2"/>
          <w:sz w:val="30"/>
          <w:szCs w:val="30"/>
          <w:lang w:val="en-US" w:eastAsia="zh-CN"/>
        </w:rPr>
        <w:br w:type="page"/>
      </w:r>
    </w:p>
    <w:p w14:paraId="677EB1F8">
      <w:pPr>
        <w:widowControl w:val="0"/>
        <w:numPr>
          <w:ilvl w:val="0"/>
          <w:numId w:val="1"/>
        </w:numPr>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村域空间结构规划图</w:t>
      </w:r>
    </w:p>
    <w:p w14:paraId="3BD92FA3">
      <w:pPr>
        <w:rPr>
          <w:rFonts w:hint="eastAsia" w:ascii="仿宋" w:hAnsi="仿宋" w:eastAsia="仿宋" w:cs="Times New Roman"/>
          <w:b w:val="0"/>
          <w:bCs w:val="0"/>
          <w:snapToGrid/>
          <w:kern w:val="2"/>
          <w:sz w:val="30"/>
          <w:szCs w:val="30"/>
          <w:lang w:val="en-US" w:eastAsia="zh-CN"/>
        </w:rPr>
      </w:pPr>
      <w:r>
        <w:drawing>
          <wp:inline distT="0" distB="0" distL="114300" distR="114300">
            <wp:extent cx="5534025" cy="3913505"/>
            <wp:effectExtent l="0" t="0" r="9525" b="10795"/>
            <wp:docPr id="12" name="图片 12" descr="dcba1ab4230f046eceb90c6a078bb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cba1ab4230f046eceb90c6a078bbc3"/>
                    <pic:cNvPicPr>
                      <a:picLocks noChangeAspect="1"/>
                    </pic:cNvPicPr>
                  </pic:nvPicPr>
                  <pic:blipFill>
                    <a:blip r:embed="rId9"/>
                    <a:stretch>
                      <a:fillRect/>
                    </a:stretch>
                  </pic:blipFill>
                  <pic:spPr>
                    <a:xfrm>
                      <a:off x="0" y="0"/>
                      <a:ext cx="5534025" cy="3913505"/>
                    </a:xfrm>
                    <a:prstGeom prst="rect">
                      <a:avLst/>
                    </a:prstGeom>
                  </pic:spPr>
                </pic:pic>
              </a:graphicData>
            </a:graphic>
          </wp:inline>
        </w:drawing>
      </w:r>
      <w:r>
        <w:rPr>
          <w:rFonts w:hint="eastAsia" w:ascii="仿宋" w:hAnsi="仿宋" w:eastAsia="仿宋" w:cs="Times New Roman"/>
          <w:b w:val="0"/>
          <w:bCs w:val="0"/>
          <w:snapToGrid/>
          <w:kern w:val="2"/>
          <w:sz w:val="30"/>
          <w:szCs w:val="30"/>
          <w:lang w:val="en-US" w:eastAsia="zh-CN"/>
        </w:rPr>
        <w:br w:type="page"/>
      </w:r>
    </w:p>
    <w:p w14:paraId="3F42DBEC">
      <w:pPr>
        <w:widowControl w:val="0"/>
        <w:numPr>
          <w:ilvl w:val="0"/>
          <w:numId w:val="1"/>
        </w:numPr>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村域国土空间规划图</w:t>
      </w:r>
    </w:p>
    <w:p w14:paraId="4739D09C">
      <w:pPr>
        <w:rPr>
          <w:rFonts w:hint="eastAsia" w:ascii="仿宋" w:hAnsi="仿宋" w:eastAsia="仿宋" w:cs="Times New Roman"/>
          <w:b w:val="0"/>
          <w:bCs w:val="0"/>
          <w:snapToGrid/>
          <w:kern w:val="2"/>
          <w:sz w:val="30"/>
          <w:szCs w:val="30"/>
          <w:lang w:val="en-US" w:eastAsia="zh-CN"/>
        </w:rPr>
      </w:pPr>
      <w:r>
        <w:drawing>
          <wp:inline distT="0" distB="0" distL="114300" distR="114300">
            <wp:extent cx="5534025" cy="3913505"/>
            <wp:effectExtent l="0" t="0" r="9525" b="10795"/>
            <wp:docPr id="13" name="图片 13" descr="5cfa9b0ef22190ca2d8e2fb41a8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cfa9b0ef22190ca2d8e2fb41a87896"/>
                    <pic:cNvPicPr>
                      <a:picLocks noChangeAspect="1"/>
                    </pic:cNvPicPr>
                  </pic:nvPicPr>
                  <pic:blipFill>
                    <a:blip r:embed="rId10"/>
                    <a:stretch>
                      <a:fillRect/>
                    </a:stretch>
                  </pic:blipFill>
                  <pic:spPr>
                    <a:xfrm>
                      <a:off x="0" y="0"/>
                      <a:ext cx="5534025" cy="3913505"/>
                    </a:xfrm>
                    <a:prstGeom prst="rect">
                      <a:avLst/>
                    </a:prstGeom>
                  </pic:spPr>
                </pic:pic>
              </a:graphicData>
            </a:graphic>
          </wp:inline>
        </w:drawing>
      </w:r>
      <w:r>
        <w:rPr>
          <w:rFonts w:hint="eastAsia" w:ascii="仿宋" w:hAnsi="仿宋" w:eastAsia="仿宋" w:cs="Times New Roman"/>
          <w:b w:val="0"/>
          <w:bCs w:val="0"/>
          <w:snapToGrid/>
          <w:kern w:val="2"/>
          <w:sz w:val="30"/>
          <w:szCs w:val="30"/>
          <w:lang w:val="en-US" w:eastAsia="zh-CN"/>
        </w:rPr>
        <w:br w:type="page"/>
      </w:r>
    </w:p>
    <w:p w14:paraId="6A3D03A9">
      <w:pPr>
        <w:widowControl w:val="0"/>
        <w:numPr>
          <w:ilvl w:val="0"/>
          <w:numId w:val="1"/>
        </w:numPr>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产业空间发展引导图</w:t>
      </w:r>
    </w:p>
    <w:p w14:paraId="31BDC9C6">
      <w:pPr>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drawing>
          <wp:inline distT="0" distB="0" distL="114300" distR="114300">
            <wp:extent cx="5534025" cy="3913505"/>
            <wp:effectExtent l="0" t="0" r="9525" b="10795"/>
            <wp:docPr id="14" name="图片 14" descr="85ebfd96348dcc76825887edb411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5ebfd96348dcc76825887edb41174c"/>
                    <pic:cNvPicPr>
                      <a:picLocks noChangeAspect="1"/>
                    </pic:cNvPicPr>
                  </pic:nvPicPr>
                  <pic:blipFill>
                    <a:blip r:embed="rId11"/>
                    <a:stretch>
                      <a:fillRect/>
                    </a:stretch>
                  </pic:blipFill>
                  <pic:spPr>
                    <a:xfrm>
                      <a:off x="0" y="0"/>
                      <a:ext cx="5534025" cy="3913505"/>
                    </a:xfrm>
                    <a:prstGeom prst="rect">
                      <a:avLst/>
                    </a:prstGeom>
                  </pic:spPr>
                </pic:pic>
              </a:graphicData>
            </a:graphic>
          </wp:inline>
        </w:drawing>
      </w:r>
      <w:r>
        <w:rPr>
          <w:rFonts w:hint="eastAsia" w:ascii="仿宋" w:hAnsi="仿宋" w:eastAsia="仿宋" w:cs="Times New Roman"/>
          <w:b w:val="0"/>
          <w:bCs w:val="0"/>
          <w:snapToGrid/>
          <w:kern w:val="2"/>
          <w:sz w:val="30"/>
          <w:szCs w:val="30"/>
          <w:lang w:val="en-US" w:eastAsia="zh-CN"/>
        </w:rPr>
        <w:br w:type="page"/>
      </w:r>
    </w:p>
    <w:p w14:paraId="2E559127">
      <w:pPr>
        <w:widowControl w:val="0"/>
        <w:numPr>
          <w:ilvl w:val="0"/>
          <w:numId w:val="1"/>
        </w:numPr>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村民版规划图</w:t>
      </w:r>
    </w:p>
    <w:p w14:paraId="456B3CA0">
      <w:pPr>
        <w:widowControl w:val="0"/>
        <w:numPr>
          <w:ilvl w:val="0"/>
          <w:numId w:val="0"/>
        </w:numPr>
        <w:kinsoku/>
        <w:autoSpaceDE/>
        <w:autoSpaceDN/>
        <w:adjustRightInd/>
        <w:snapToGrid/>
        <w:spacing w:before="0" w:beforeLines="0" w:line="560" w:lineRule="exact"/>
        <w:jc w:val="both"/>
        <w:textAlignment w:val="auto"/>
        <w:rPr>
          <w:rFonts w:hint="default" w:ascii="仿宋" w:hAnsi="仿宋" w:eastAsia="仿宋" w:cs="Times New Roman"/>
          <w:b w:val="0"/>
          <w:bCs w:val="0"/>
          <w:snapToGrid/>
          <w:kern w:val="2"/>
          <w:sz w:val="30"/>
          <w:szCs w:val="30"/>
          <w:lang w:val="en-US" w:eastAsia="zh-CN"/>
        </w:rPr>
      </w:pPr>
      <w:r>
        <w:rPr>
          <w:rFonts w:hint="default" w:ascii="仿宋" w:hAnsi="仿宋" w:eastAsia="仿宋" w:cs="Times New Roman"/>
          <w:b w:val="0"/>
          <w:bCs w:val="0"/>
          <w:snapToGrid/>
          <w:kern w:val="2"/>
          <w:sz w:val="30"/>
          <w:szCs w:val="30"/>
          <w:lang w:val="en-US" w:eastAsia="zh-CN"/>
        </w:rPr>
        <w:drawing>
          <wp:anchor distT="0" distB="0" distL="114300" distR="114300" simplePos="0" relativeHeight="251659264" behindDoc="0" locked="0" layoutInCell="1" allowOverlap="1">
            <wp:simplePos x="0" y="0"/>
            <wp:positionH relativeFrom="column">
              <wp:posOffset>-67310</wp:posOffset>
            </wp:positionH>
            <wp:positionV relativeFrom="paragraph">
              <wp:posOffset>43815</wp:posOffset>
            </wp:positionV>
            <wp:extent cx="5534025" cy="3913505"/>
            <wp:effectExtent l="0" t="0" r="9525" b="10795"/>
            <wp:wrapSquare wrapText="bothSides"/>
            <wp:docPr id="15" name="图片 15" descr="77ec4a87763df56b66a255205a938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7ec4a87763df56b66a255205a9386b"/>
                    <pic:cNvPicPr>
                      <a:picLocks noChangeAspect="1"/>
                    </pic:cNvPicPr>
                  </pic:nvPicPr>
                  <pic:blipFill>
                    <a:blip r:embed="rId12"/>
                    <a:stretch>
                      <a:fillRect/>
                    </a:stretch>
                  </pic:blipFill>
                  <pic:spPr>
                    <a:xfrm>
                      <a:off x="0" y="0"/>
                      <a:ext cx="5534025" cy="3913505"/>
                    </a:xfrm>
                    <a:prstGeom prst="rect">
                      <a:avLst/>
                    </a:prstGeom>
                  </pic:spPr>
                </pic:pic>
              </a:graphicData>
            </a:graphic>
          </wp:anchor>
        </w:drawing>
      </w:r>
    </w:p>
    <w:sectPr>
      <w:footerReference r:id="rId5" w:type="default"/>
      <w:pgSz w:w="11906" w:h="16839"/>
      <w:pgMar w:top="1431" w:right="1389" w:bottom="1152" w:left="1785" w:header="0" w:footer="98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思源宋体 CN Heavy">
    <w:altName w:val="宋体"/>
    <w:panose1 w:val="02020900000000000000"/>
    <w:charset w:val="86"/>
    <w:family w:val="auto"/>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34B2E">
    <w:pPr>
      <w:spacing w:line="169" w:lineRule="auto"/>
      <w:ind w:left="4090"/>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BDD32">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99BDD32">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0D365A"/>
    <w:multiLevelType w:val="singleLevel"/>
    <w:tmpl w:val="630D365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7CF228A"/>
    <w:rsid w:val="0E7462A0"/>
    <w:rsid w:val="110A33F1"/>
    <w:rsid w:val="1B302BE8"/>
    <w:rsid w:val="1D65301C"/>
    <w:rsid w:val="22822194"/>
    <w:rsid w:val="22B934C3"/>
    <w:rsid w:val="24450448"/>
    <w:rsid w:val="25760306"/>
    <w:rsid w:val="2BDF0551"/>
    <w:rsid w:val="3C442AC4"/>
    <w:rsid w:val="49237031"/>
    <w:rsid w:val="495518E8"/>
    <w:rsid w:val="49566680"/>
    <w:rsid w:val="50434E3C"/>
    <w:rsid w:val="58CF0CC3"/>
    <w:rsid w:val="6DBA0F3B"/>
    <w:rsid w:val="735B2F69"/>
    <w:rsid w:val="7D5461C6"/>
    <w:rsid w:val="7D8802F8"/>
    <w:rsid w:val="7DDB53C0"/>
    <w:rsid w:val="7EDF12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0"/>
      <w:szCs w:val="30"/>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1774</Words>
  <Characters>1892</Characters>
  <TotalTime>3</TotalTime>
  <ScaleCrop>false</ScaleCrop>
  <LinksUpToDate>false</LinksUpToDate>
  <CharactersWithSpaces>1893</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2025-07-02T09:30:00Z</dcterms:created>
  <dc:creator>于承洋</dc:creator>
  <cp:lastModifiedBy>旺旺</cp:lastModifiedBy>
  <dcterms:modified xsi:type="dcterms:W3CDTF">2025-07-26T12:38:11Z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2025-07-19T15:19:33Z</vt:filetime>
  </property>
  <property fmtid="{D5CDD505-2E9C-101B-9397-08002B2CF9AE}" pid="4" name="KSOTemplateDocerSaveRecord">
    <vt:lpwstr>eyJoZGlkIjoiMzI4YjI1OTFjMzliYmJhOTc3MGQ1NzMwNjczZTlkZTQiLCJ1c2VySWQiOiI0MTYzOTc0OTkifQ==</vt:lpwstr>
  </property>
  <property fmtid="{D5CDD505-2E9C-101B-9397-08002B2CF9AE}" pid="5" name="KSOProductBuildVer">
    <vt:lpwstr>2052-12.1.0.20784</vt:lpwstr>
  </property>
  <property fmtid="{D5CDD505-2E9C-101B-9397-08002B2CF9AE}" pid="6" name="ICV">
    <vt:lpwstr>036B5B39E0CA4E94B29ED0B2BC3142EC_13</vt:lpwstr>
  </property>
</Properties>
</file>