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6B" w:rsidRPr="00CD486B" w:rsidRDefault="00CD486B" w:rsidP="00CD486B">
      <w:pPr>
        <w:widowControl/>
        <w:jc w:val="center"/>
        <w:outlineLvl w:val="1"/>
        <w:rPr>
          <w:rFonts w:ascii="微软雅黑" w:eastAsia="微软雅黑" w:hAnsi="微软雅黑" w:cs="宋体"/>
          <w:color w:val="000000" w:themeColor="text1"/>
          <w:kern w:val="0"/>
          <w:sz w:val="24"/>
          <w:szCs w:val="24"/>
        </w:rPr>
      </w:pPr>
      <w:r w:rsidRPr="00CD486B">
        <w:rPr>
          <w:rFonts w:ascii="微软雅黑" w:eastAsia="微软雅黑" w:hAnsi="微软雅黑" w:cs="宋体" w:hint="eastAsia"/>
          <w:color w:val="000000" w:themeColor="text1"/>
          <w:kern w:val="0"/>
          <w:sz w:val="24"/>
          <w:szCs w:val="24"/>
        </w:rPr>
        <w:t>庄河市城乡建设管理监察大队2021年度单位预算</w:t>
      </w:r>
    </w:p>
    <w:p w:rsidR="00CD486B" w:rsidRPr="00CD486B" w:rsidRDefault="00CD486B" w:rsidP="00CD486B">
      <w:pPr>
        <w:widowControl/>
        <w:spacing w:line="320" w:lineRule="atLeast"/>
        <w:ind w:firstLine="480"/>
        <w:jc w:val="center"/>
        <w:rPr>
          <w:rFonts w:ascii="微软雅黑" w:eastAsia="微软雅黑" w:hAnsi="微软雅黑" w:cs="宋体"/>
          <w:color w:val="000000" w:themeColor="text1"/>
          <w:kern w:val="0"/>
          <w:sz w:val="24"/>
          <w:szCs w:val="24"/>
        </w:rPr>
      </w:pPr>
      <w:r w:rsidRPr="00CD486B">
        <w:rPr>
          <w:rFonts w:ascii="微软雅黑" w:eastAsia="微软雅黑" w:hAnsi="微软雅黑" w:cs="宋体" w:hint="eastAsia"/>
          <w:color w:val="000000" w:themeColor="text1"/>
          <w:kern w:val="0"/>
          <w:sz w:val="24"/>
          <w:szCs w:val="24"/>
        </w:rPr>
        <w:t>发布日期：2021-02-26</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目录</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第一部分   城管大队概况</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一、主要职责</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二、机构设置</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第二部分   城管大队2021年单位预算表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一、收支预算总表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二、收入预算总表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三、支出预算总表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四、支出功能分类预算表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五、支出经济分类预算表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六、财政拨款预算总表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七、一般公共预算支出表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八、一般公共预算基本支出表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九、一般公共预算“三公”经费支出预算表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十、政府性基金预算支出表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十一、国有资本经营预算支出表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十二、项目支出表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十三、政府采购预算表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十四、政府购买服务预算表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第三部分    城管大队2021年单位预算情况说明</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第四部分   名词解释</w:t>
      </w:r>
    </w:p>
    <w:p w:rsidR="00CD486B" w:rsidRPr="00CD486B" w:rsidRDefault="00CD486B" w:rsidP="00CD486B">
      <w:pPr>
        <w:widowControl/>
        <w:spacing w:line="320" w:lineRule="atLeast"/>
        <w:ind w:firstLine="396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第一部分  </w:t>
      </w:r>
    </w:p>
    <w:p w:rsidR="00CD486B" w:rsidRPr="00CD486B" w:rsidRDefault="00CD486B" w:rsidP="00CD486B">
      <w:pPr>
        <w:widowControl/>
        <w:spacing w:line="320" w:lineRule="atLeast"/>
        <w:ind w:firstLine="480"/>
        <w:jc w:val="center"/>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 庄河市城乡建设管理监察大队概况</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一、主要职责</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（一）贯彻执行国家和省、市有关城乡建设相关领域的法律、法规、规章和政策。</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（二）依据法律法规规定，受委托开展城市管理行政执法领域的行政执法工作；承担智慧城管工作。</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     （三）承担市住房和城乡建设局交办的其他工作。</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二、机构设置</w:t>
      </w:r>
    </w:p>
    <w:p w:rsidR="00CD486B" w:rsidRPr="00CD486B" w:rsidRDefault="00817BDA" w:rsidP="00CD486B">
      <w:pPr>
        <w:widowControl/>
        <w:spacing w:line="320" w:lineRule="atLeast"/>
        <w:ind w:firstLine="64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本单位</w:t>
      </w:r>
      <w:r w:rsidR="00CD486B" w:rsidRPr="00CD486B">
        <w:rPr>
          <w:rFonts w:ascii="宋体" w:eastAsia="宋体" w:hAnsi="宋体" w:cs="宋体"/>
          <w:color w:val="000000" w:themeColor="text1"/>
          <w:kern w:val="0"/>
          <w:sz w:val="24"/>
          <w:szCs w:val="24"/>
        </w:rPr>
        <w:t>规格相当于正科级，为庄河市住房和城乡建设局所属事业单位。庄河市城乡建设管理监察大队为庄河市城乡建设服务中心（庄河市城乡建设管理监察大队）的分支机构,内设</w:t>
      </w:r>
      <w:r w:rsidR="006B09A5">
        <w:rPr>
          <w:rFonts w:ascii="宋体" w:eastAsia="宋体" w:hAnsi="宋体" w:cs="宋体" w:hint="eastAsia"/>
          <w:color w:val="000000" w:themeColor="text1"/>
          <w:kern w:val="0"/>
          <w:sz w:val="24"/>
          <w:szCs w:val="24"/>
        </w:rPr>
        <w:t>办公室、四个中队及两个科室。</w:t>
      </w:r>
    </w:p>
    <w:p w:rsidR="00CD486B" w:rsidRPr="00CD486B" w:rsidRDefault="00CD486B" w:rsidP="00CD486B">
      <w:pPr>
        <w:widowControl/>
        <w:spacing w:line="320" w:lineRule="atLeast"/>
        <w:ind w:firstLine="3902"/>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第二部分   </w:t>
      </w:r>
    </w:p>
    <w:p w:rsidR="00CD486B" w:rsidRPr="00CD486B" w:rsidRDefault="00CD486B" w:rsidP="00CD486B">
      <w:pPr>
        <w:widowControl/>
        <w:spacing w:line="320" w:lineRule="atLeast"/>
        <w:ind w:firstLine="480"/>
        <w:jc w:val="center"/>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庄河市城乡建设管理监察大队2021年单位预算表</w:t>
      </w:r>
    </w:p>
    <w:p w:rsidR="00CD486B" w:rsidRPr="00CD486B" w:rsidRDefault="00CD486B" w:rsidP="00CD486B">
      <w:pPr>
        <w:widowControl/>
        <w:spacing w:line="320" w:lineRule="atLeast"/>
        <w:ind w:firstLine="480"/>
        <w:jc w:val="center"/>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（详见附件）</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 </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一、收支预算总表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二、收入预算总表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lastRenderedPageBreak/>
        <w:t>三、支出预算总表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四、支出功能分类预算表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五、支出经济分类预算表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六、财政拨款预算总表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七、一般公共预算支出表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八、一般公共预算基本支出表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九、一般公共预算“三公”经费支出预算表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十、政府性基金预算支出表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十一、国有资本经营预算支出表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十二、项目支出表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十三、政府采购预算表</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十四、政府购买服务预算表</w:t>
      </w:r>
    </w:p>
    <w:p w:rsidR="00CD486B" w:rsidRPr="00CD486B" w:rsidRDefault="00CD486B" w:rsidP="00CD486B">
      <w:pPr>
        <w:widowControl/>
        <w:spacing w:line="320" w:lineRule="atLeast"/>
        <w:ind w:firstLine="396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第三部分   </w:t>
      </w:r>
    </w:p>
    <w:p w:rsidR="00CD486B" w:rsidRPr="00CD486B" w:rsidRDefault="00CD486B" w:rsidP="00CD486B">
      <w:pPr>
        <w:widowControl/>
        <w:spacing w:line="320" w:lineRule="atLeast"/>
        <w:ind w:firstLine="15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城管大队2021年单位预算情况说明</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 </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一、2021年单位收支预算情况</w:t>
      </w:r>
    </w:p>
    <w:p w:rsidR="00FB24D3" w:rsidRPr="00AA24FC" w:rsidRDefault="00CD486B" w:rsidP="00FB24D3">
      <w:pPr>
        <w:ind w:firstLine="660"/>
        <w:rPr>
          <w:rFonts w:ascii="仿宋_GB2312" w:eastAsia="仿宋_GB2312" w:hAnsi="宋体"/>
          <w:color w:val="000000"/>
          <w:sz w:val="32"/>
          <w:szCs w:val="32"/>
        </w:rPr>
      </w:pPr>
      <w:r w:rsidRPr="00CD486B">
        <w:rPr>
          <w:rFonts w:ascii="宋体" w:eastAsia="宋体" w:hAnsi="宋体" w:cs="宋体"/>
          <w:color w:val="000000" w:themeColor="text1"/>
          <w:kern w:val="0"/>
          <w:sz w:val="24"/>
          <w:szCs w:val="24"/>
        </w:rPr>
        <w:t>2021年收入预算839.40万元，比2020年减少73.70万元。其中：</w:t>
      </w:r>
      <w:r w:rsidR="00C83AB3">
        <w:rPr>
          <w:rFonts w:ascii="宋体" w:eastAsia="宋体" w:hAnsi="宋体" w:cs="宋体" w:hint="eastAsia"/>
          <w:color w:val="000000" w:themeColor="text1"/>
          <w:kern w:val="0"/>
          <w:sz w:val="24"/>
          <w:szCs w:val="24"/>
        </w:rPr>
        <w:t>一般公共预算</w:t>
      </w:r>
      <w:r w:rsidR="00C83AB3" w:rsidRPr="00AA24FC">
        <w:rPr>
          <w:rFonts w:hint="eastAsia"/>
        </w:rPr>
        <w:t>拨款收入</w:t>
      </w:r>
      <w:r w:rsidR="00C83AB3">
        <w:rPr>
          <w:rFonts w:hint="eastAsia"/>
        </w:rPr>
        <w:t>839.40</w:t>
      </w:r>
      <w:r w:rsidR="00C83AB3" w:rsidRPr="00AA24FC">
        <w:rPr>
          <w:rFonts w:hint="eastAsia"/>
        </w:rPr>
        <w:t>万</w:t>
      </w:r>
      <w:r w:rsidR="00C83AB3">
        <w:rPr>
          <w:rFonts w:hint="eastAsia"/>
        </w:rPr>
        <w:t>元，政</w:t>
      </w:r>
      <w:r w:rsidR="00FB24D3" w:rsidRPr="00AA24FC">
        <w:rPr>
          <w:rFonts w:hint="eastAsia"/>
        </w:rPr>
        <w:t>府性基金预算拨款收入</w:t>
      </w:r>
      <w:r w:rsidR="00FB24D3">
        <w:rPr>
          <w:rFonts w:hint="eastAsia"/>
        </w:rPr>
        <w:t>0</w:t>
      </w:r>
      <w:r w:rsidR="00FB24D3" w:rsidRPr="00AA24FC">
        <w:rPr>
          <w:rFonts w:hint="eastAsia"/>
        </w:rPr>
        <w:t>万元，国有资本经营预算拨款收入</w:t>
      </w:r>
      <w:r w:rsidR="00FB24D3">
        <w:rPr>
          <w:rFonts w:hint="eastAsia"/>
        </w:rPr>
        <w:t>0</w:t>
      </w:r>
      <w:r w:rsidR="00FB24D3" w:rsidRPr="00AA24FC">
        <w:rPr>
          <w:rFonts w:hint="eastAsia"/>
        </w:rPr>
        <w:t>万元，财政专户管理资金收入</w:t>
      </w:r>
      <w:r w:rsidR="00FB24D3">
        <w:rPr>
          <w:rFonts w:hint="eastAsia"/>
        </w:rPr>
        <w:t>0</w:t>
      </w:r>
      <w:r w:rsidR="00FB24D3" w:rsidRPr="00AA24FC">
        <w:rPr>
          <w:rFonts w:hint="eastAsia"/>
        </w:rPr>
        <w:t>万元，事业收入</w:t>
      </w:r>
      <w:r w:rsidR="00FB24D3">
        <w:rPr>
          <w:rFonts w:hint="eastAsia"/>
        </w:rPr>
        <w:t>0</w:t>
      </w:r>
      <w:r w:rsidR="00FB24D3" w:rsidRPr="00AA24FC">
        <w:rPr>
          <w:rFonts w:hint="eastAsia"/>
        </w:rPr>
        <w:t>万元，上级补助收入</w:t>
      </w:r>
      <w:r w:rsidR="00FB24D3">
        <w:rPr>
          <w:rFonts w:hint="eastAsia"/>
        </w:rPr>
        <w:t>0</w:t>
      </w:r>
      <w:r w:rsidR="00FB24D3" w:rsidRPr="00AA24FC">
        <w:rPr>
          <w:rFonts w:hint="eastAsia"/>
        </w:rPr>
        <w:t>万元，附属单位上缴收入</w:t>
      </w:r>
      <w:r w:rsidR="00FB24D3">
        <w:rPr>
          <w:rFonts w:hint="eastAsia"/>
        </w:rPr>
        <w:t>0</w:t>
      </w:r>
      <w:r w:rsidR="00FB24D3" w:rsidRPr="00AA24FC">
        <w:rPr>
          <w:rFonts w:hint="eastAsia"/>
        </w:rPr>
        <w:t>万元，事业单位经营收入</w:t>
      </w:r>
      <w:r w:rsidR="00FB24D3">
        <w:rPr>
          <w:rFonts w:hint="eastAsia"/>
        </w:rPr>
        <w:t>0</w:t>
      </w:r>
      <w:r w:rsidR="00FB24D3" w:rsidRPr="00AA24FC">
        <w:rPr>
          <w:rFonts w:hint="eastAsia"/>
        </w:rPr>
        <w:t>万元</w:t>
      </w:r>
      <w:r w:rsidR="00FB24D3" w:rsidRPr="00AA24FC">
        <w:rPr>
          <w:rFonts w:hint="eastAsia"/>
        </w:rPr>
        <w:t xml:space="preserve">, </w:t>
      </w:r>
      <w:r w:rsidR="00FB24D3" w:rsidRPr="00AA24FC">
        <w:rPr>
          <w:rFonts w:hint="eastAsia"/>
        </w:rPr>
        <w:t>其他收入</w:t>
      </w:r>
      <w:r w:rsidR="00FB24D3">
        <w:rPr>
          <w:rFonts w:hint="eastAsia"/>
        </w:rPr>
        <w:t>0</w:t>
      </w:r>
      <w:r w:rsidR="00FB24D3" w:rsidRPr="00AA24FC">
        <w:rPr>
          <w:rFonts w:hint="eastAsia"/>
        </w:rPr>
        <w:t>万元</w:t>
      </w:r>
      <w:r w:rsidR="00FB24D3" w:rsidRPr="00AA24FC">
        <w:rPr>
          <w:rFonts w:hint="eastAsia"/>
        </w:rPr>
        <w:t>,</w:t>
      </w:r>
      <w:r w:rsidR="00FB24D3" w:rsidRPr="00AA24FC">
        <w:rPr>
          <w:rFonts w:hint="eastAsia"/>
        </w:rPr>
        <w:t>上年结转结余</w:t>
      </w:r>
      <w:r w:rsidR="00FB24D3">
        <w:rPr>
          <w:rFonts w:hint="eastAsia"/>
        </w:rPr>
        <w:t>0</w:t>
      </w:r>
      <w:r w:rsidR="00FB24D3" w:rsidRPr="00AA24FC">
        <w:rPr>
          <w:rFonts w:hint="eastAsia"/>
        </w:rPr>
        <w:t>万元。</w:t>
      </w:r>
    </w:p>
    <w:p w:rsidR="00CD486B" w:rsidRPr="00FB24D3" w:rsidRDefault="00CD486B" w:rsidP="00CD486B">
      <w:pPr>
        <w:widowControl/>
        <w:spacing w:line="320" w:lineRule="atLeast"/>
        <w:ind w:firstLine="660"/>
        <w:jc w:val="left"/>
        <w:rPr>
          <w:rFonts w:ascii="宋体" w:eastAsia="宋体" w:hAnsi="宋体" w:cs="宋体"/>
          <w:color w:val="000000" w:themeColor="text1"/>
          <w:kern w:val="0"/>
          <w:sz w:val="24"/>
          <w:szCs w:val="24"/>
        </w:rPr>
      </w:pPr>
    </w:p>
    <w:p w:rsidR="00F81992" w:rsidRPr="00AA24FC" w:rsidRDefault="00CD486B" w:rsidP="00F81992">
      <w:pPr>
        <w:ind w:firstLine="660"/>
      </w:pPr>
      <w:r w:rsidRPr="00CD486B">
        <w:rPr>
          <w:rFonts w:ascii="宋体" w:eastAsia="宋体" w:hAnsi="宋体" w:cs="宋体"/>
          <w:color w:val="000000" w:themeColor="text1"/>
          <w:kern w:val="0"/>
          <w:sz w:val="24"/>
          <w:szCs w:val="24"/>
        </w:rPr>
        <w:t>2021年支出预算839.40万元，比2020年减少73.70万元。其中：人员经费580.40万元，公用经费108.90万元，部门预算项目经费150.10万元</w:t>
      </w:r>
      <w:r w:rsidR="009F3007">
        <w:rPr>
          <w:rFonts w:ascii="宋体" w:eastAsia="宋体" w:hAnsi="宋体" w:cs="宋体" w:hint="eastAsia"/>
          <w:color w:val="000000" w:themeColor="text1"/>
          <w:kern w:val="0"/>
          <w:sz w:val="24"/>
          <w:szCs w:val="24"/>
        </w:rPr>
        <w:t>。本</w:t>
      </w:r>
      <w:r w:rsidR="005F2623">
        <w:rPr>
          <w:rFonts w:ascii="宋体" w:eastAsia="宋体" w:hAnsi="宋体" w:cs="宋体" w:hint="eastAsia"/>
          <w:color w:val="000000" w:themeColor="text1"/>
          <w:kern w:val="0"/>
          <w:sz w:val="24"/>
          <w:szCs w:val="24"/>
        </w:rPr>
        <w:t>年预留</w:t>
      </w:r>
      <w:r w:rsidR="00F81992" w:rsidRPr="00AA24FC">
        <w:rPr>
          <w:rFonts w:hint="eastAsia"/>
        </w:rPr>
        <w:t>项目经费</w:t>
      </w:r>
      <w:r w:rsidR="00F81992">
        <w:rPr>
          <w:rFonts w:hint="eastAsia"/>
        </w:rPr>
        <w:t>0</w:t>
      </w:r>
      <w:r w:rsidR="005F2623">
        <w:rPr>
          <w:rFonts w:hint="eastAsia"/>
        </w:rPr>
        <w:t>万元</w:t>
      </w:r>
    </w:p>
    <w:p w:rsidR="00F81992" w:rsidRPr="003505B7" w:rsidRDefault="00F81992" w:rsidP="00F81992">
      <w:pPr>
        <w:ind w:firstLine="660"/>
        <w:rPr>
          <w:rFonts w:ascii="仿宋_GB2312" w:eastAsia="仿宋_GB2312" w:hAnsi="宋体"/>
          <w:color w:val="000000"/>
          <w:sz w:val="32"/>
          <w:szCs w:val="32"/>
        </w:rPr>
      </w:pPr>
      <w:r w:rsidRPr="00AA24FC">
        <w:rPr>
          <w:rFonts w:hint="eastAsia"/>
        </w:rPr>
        <w:t>年终结转</w:t>
      </w:r>
      <w:r w:rsidRPr="00AA24FC">
        <w:t>结余</w:t>
      </w:r>
      <w:r>
        <w:rPr>
          <w:rFonts w:hint="eastAsia"/>
        </w:rPr>
        <w:t>0</w:t>
      </w:r>
      <w:r w:rsidRPr="00AA24FC">
        <w:rPr>
          <w:rFonts w:hint="eastAsia"/>
        </w:rPr>
        <w:t>万元。</w:t>
      </w:r>
    </w:p>
    <w:p w:rsidR="00CD486B" w:rsidRPr="00CD486B" w:rsidRDefault="00CD486B" w:rsidP="005F2623">
      <w:pPr>
        <w:widowControl/>
        <w:spacing w:line="320" w:lineRule="atLeast"/>
        <w:ind w:firstLineChars="250" w:firstLine="60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二、2021年财政拨款收支预算情况</w:t>
      </w:r>
    </w:p>
    <w:p w:rsidR="00F81992" w:rsidRDefault="00CD486B" w:rsidP="00F81992">
      <w:pPr>
        <w:pStyle w:val="a7"/>
      </w:pPr>
      <w:r w:rsidRPr="00CD486B">
        <w:rPr>
          <w:rFonts w:ascii="宋体" w:eastAsia="宋体" w:hAnsi="宋体" w:cs="宋体"/>
          <w:color w:val="000000" w:themeColor="text1"/>
          <w:kern w:val="0"/>
          <w:sz w:val="24"/>
          <w:szCs w:val="24"/>
        </w:rPr>
        <w:t>2021年财政拨款收入预算839.40万元，比2020年减少73.70万元。其中：一般公共预算收入839.40万</w:t>
      </w:r>
      <w:r w:rsidR="005F2623">
        <w:rPr>
          <w:rFonts w:ascii="宋体" w:eastAsia="宋体" w:hAnsi="宋体" w:cs="宋体" w:hint="eastAsia"/>
          <w:color w:val="000000" w:themeColor="text1"/>
          <w:kern w:val="0"/>
          <w:sz w:val="24"/>
          <w:szCs w:val="24"/>
        </w:rPr>
        <w:t>元，政</w:t>
      </w:r>
      <w:r w:rsidR="00F81992" w:rsidRPr="00AA24FC">
        <w:rPr>
          <w:rFonts w:hint="eastAsia"/>
        </w:rPr>
        <w:t>府性基金收入</w:t>
      </w:r>
      <w:r w:rsidR="00F81992">
        <w:rPr>
          <w:rFonts w:hint="eastAsia"/>
        </w:rPr>
        <w:t>0</w:t>
      </w:r>
      <w:r w:rsidR="00F81992" w:rsidRPr="00AA24FC">
        <w:rPr>
          <w:rFonts w:hint="eastAsia"/>
        </w:rPr>
        <w:t>万元，国有资本经营预算收入</w:t>
      </w:r>
      <w:r w:rsidR="00F81992">
        <w:rPr>
          <w:rFonts w:hint="eastAsia"/>
        </w:rPr>
        <w:t>0</w:t>
      </w:r>
      <w:r w:rsidR="00F81992" w:rsidRPr="00AA24FC">
        <w:rPr>
          <w:rFonts w:hint="eastAsia"/>
        </w:rPr>
        <w:t>万元。</w:t>
      </w:r>
    </w:p>
    <w:p w:rsidR="00F81992" w:rsidRPr="00F81992" w:rsidRDefault="00F81992" w:rsidP="00F81992">
      <w:pPr>
        <w:ind w:firstLine="660"/>
      </w:pPr>
    </w:p>
    <w:p w:rsidR="00F81992" w:rsidRPr="003505B7" w:rsidRDefault="00F81992" w:rsidP="00F81992">
      <w:pPr>
        <w:ind w:firstLine="660"/>
        <w:rPr>
          <w:rFonts w:ascii="仿宋_GB2312" w:eastAsia="仿宋_GB2312" w:hAnsi="宋体"/>
          <w:color w:val="000000"/>
          <w:sz w:val="32"/>
          <w:szCs w:val="32"/>
        </w:rPr>
      </w:pPr>
      <w:r w:rsidRPr="00AA24FC">
        <w:rPr>
          <w:rFonts w:hint="eastAsia"/>
        </w:rPr>
        <w:t>年终结转</w:t>
      </w:r>
      <w:r w:rsidRPr="00AA24FC">
        <w:t>结余</w:t>
      </w:r>
      <w:r>
        <w:rPr>
          <w:rFonts w:hint="eastAsia"/>
        </w:rPr>
        <w:t>0</w:t>
      </w:r>
      <w:r w:rsidRPr="00AA24FC">
        <w:rPr>
          <w:rFonts w:hint="eastAsia"/>
        </w:rPr>
        <w:t>万元。</w:t>
      </w:r>
    </w:p>
    <w:p w:rsidR="00CD486B" w:rsidRPr="00F81992" w:rsidRDefault="00CD486B" w:rsidP="00CD486B">
      <w:pPr>
        <w:widowControl/>
        <w:spacing w:line="320" w:lineRule="atLeast"/>
        <w:ind w:firstLine="660"/>
        <w:jc w:val="left"/>
        <w:rPr>
          <w:rFonts w:ascii="宋体" w:eastAsia="宋体" w:hAnsi="宋体" w:cs="宋体"/>
          <w:color w:val="000000" w:themeColor="text1"/>
          <w:kern w:val="0"/>
          <w:sz w:val="24"/>
          <w:szCs w:val="24"/>
        </w:rPr>
      </w:pPr>
    </w:p>
    <w:p w:rsidR="00CD486B" w:rsidRPr="00CD486B" w:rsidRDefault="00CD486B" w:rsidP="00CD486B">
      <w:pPr>
        <w:widowControl/>
        <w:spacing w:line="320" w:lineRule="atLeast"/>
        <w:ind w:firstLine="66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2021年财政拨款支出预算839.40万元，比2020年减少73.70万元。按照“人员经费按实际，公用经费按定额，项目经费按需要与可能”的原则编制。其中：人员经费580.40万元，公用经费108.90万元, 部门预算项目经费150.10</w:t>
      </w:r>
      <w:r w:rsidR="005F2623">
        <w:rPr>
          <w:rFonts w:ascii="宋体" w:eastAsia="宋体" w:hAnsi="宋体" w:cs="宋体" w:hint="eastAsia"/>
          <w:color w:val="000000" w:themeColor="text1"/>
          <w:kern w:val="0"/>
          <w:sz w:val="24"/>
          <w:szCs w:val="24"/>
        </w:rPr>
        <w:t>万元，</w:t>
      </w:r>
      <w:r w:rsidR="00BE5007" w:rsidRPr="00FE3484">
        <w:rPr>
          <w:rFonts w:hint="eastAsia"/>
        </w:rPr>
        <w:t>本年</w:t>
      </w:r>
      <w:r w:rsidR="00BE5007" w:rsidRPr="00FE3484">
        <w:t>预留</w:t>
      </w:r>
      <w:r w:rsidR="00BE5007" w:rsidRPr="00FE3484">
        <w:rPr>
          <w:rFonts w:hint="eastAsia"/>
        </w:rPr>
        <w:t>项目经费</w:t>
      </w:r>
      <w:r w:rsidR="00BE5007">
        <w:rPr>
          <w:rFonts w:hint="eastAsia"/>
        </w:rPr>
        <w:t>0</w:t>
      </w:r>
      <w:r w:rsidR="00BE5007" w:rsidRPr="00FE3484">
        <w:rPr>
          <w:rFonts w:hint="eastAsia"/>
        </w:rPr>
        <w:t xml:space="preserve"> </w:t>
      </w:r>
      <w:r w:rsidR="00BE5007" w:rsidRPr="00FE3484">
        <w:rPr>
          <w:rFonts w:hint="eastAsia"/>
        </w:rPr>
        <w:t>万元。</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三、2021年一般公共预算支出预算情况</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（一）一般公共预算支出预算总体情况</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2021年一般公共预算支出预算839.40万元，占本年支出预算合计的100%。与2020年相比，一般公共预算支出预算减少73.70万元，下降9%。主要原因单位人员减少。</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（二）一般公共预算支出预算结构</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2021年一般公共预算支出预算839.40万元，主要用于以下方面：</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lastRenderedPageBreak/>
        <w:t>1、社会保障和就业支出62.60万元，比2020年预算减少7万元，下降11%。主要原因：退休及调出人员增加，行政事业单位养老保险缴纳支出相应减少。</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2、卫生健康支出55.50万元，比2020年减少4.9万元，下降9%。主要原因：退休及调出人员增加，职工基本医疗和公务员医疗补助支出减少。</w:t>
      </w:r>
    </w:p>
    <w:p w:rsidR="00CD486B" w:rsidRPr="00CD486B" w:rsidRDefault="00CD486B" w:rsidP="00CD486B">
      <w:pPr>
        <w:widowControl/>
        <w:spacing w:line="320" w:lineRule="atLeast"/>
        <w:ind w:firstLine="66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3、城乡社区支出（类）625.30万元，比2020年预算减少53.50万元，下降9%。主要原因：压缩经费、开源节流。</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4、住房保障支出96万元，比2020年减少8.30万元，下降9%。主要原因：退休及调出人员增加，住房保障性支出相应减少。</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四、2021年一般公共预算基本支出预算情况</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2021年一般公共预算基本支出预算689.30万元，包括人员经费580.40万元，公用经费108.90万元。其中：</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1、工资福利支出576.90万元，主要用于：基本工资、津贴补贴、绩效工资、基本养老保险缴费、基本医疗保险缴费、公务员医疗补助缴费、其他社会保障缴费、住房公积金。</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2、商品和服务支出108.90万元，主要用于：办公费、印刷费、咨询费、手续费、邮电费、差旅费、培训费、公务接待费、专用材料费、劳务费、工会经费、福利费、公务用车运行维护费、退休人员公用经费。</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3.对个人和家庭的补助3.5万元，主要用于：退休费、奖励金。</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五、“三公”经费预算情况说明</w:t>
      </w:r>
    </w:p>
    <w:p w:rsidR="00CD486B" w:rsidRPr="00306A01" w:rsidRDefault="00CD486B" w:rsidP="00AA55E6">
      <w:pPr>
        <w:pStyle w:val="a7"/>
        <w:ind w:firstLineChars="200" w:firstLine="480"/>
        <w:rPr>
          <w:rFonts w:ascii="仿宋_GB2312" w:eastAsia="仿宋_GB2312"/>
          <w:color w:val="000000"/>
          <w:sz w:val="32"/>
          <w:szCs w:val="32"/>
        </w:rPr>
      </w:pPr>
      <w:r w:rsidRPr="00CD486B">
        <w:rPr>
          <w:rFonts w:ascii="宋体" w:eastAsia="宋体" w:hAnsi="宋体" w:cs="宋体"/>
          <w:color w:val="000000" w:themeColor="text1"/>
          <w:kern w:val="0"/>
          <w:sz w:val="24"/>
          <w:szCs w:val="24"/>
        </w:rPr>
        <w:t>城管大队2021年“三公”经费财政拨款预算为60万元，包括</w:t>
      </w:r>
      <w:r w:rsidR="005F2623">
        <w:rPr>
          <w:rStyle w:val="a6"/>
          <w:rFonts w:hint="eastAsia"/>
        </w:rPr>
        <w:t>因</w:t>
      </w:r>
      <w:r w:rsidR="00306A01" w:rsidRPr="00AA6FF2">
        <w:t>公出国（境）费</w:t>
      </w:r>
      <w:r w:rsidR="00306A01">
        <w:rPr>
          <w:rFonts w:ascii="宋体" w:eastAsia="宋体" w:hAnsi="宋体" w:cs="宋体" w:hint="eastAsia"/>
          <w:color w:val="000000" w:themeColor="text1"/>
          <w:kern w:val="0"/>
          <w:sz w:val="24"/>
          <w:szCs w:val="24"/>
        </w:rPr>
        <w:t>、</w:t>
      </w:r>
      <w:r w:rsidRPr="00CD486B">
        <w:rPr>
          <w:rFonts w:ascii="宋体" w:eastAsia="宋体" w:hAnsi="宋体" w:cs="宋体"/>
          <w:color w:val="000000" w:themeColor="text1"/>
          <w:kern w:val="0"/>
          <w:sz w:val="24"/>
          <w:szCs w:val="24"/>
        </w:rPr>
        <w:t>公务接待费、公务用车购置及运行费，比2020年预算减少2万元。其中：</w:t>
      </w:r>
      <w:r w:rsidR="00AA55E6">
        <w:rPr>
          <w:rStyle w:val="a6"/>
          <w:rFonts w:hint="eastAsia"/>
        </w:rPr>
        <w:t>因</w:t>
      </w:r>
      <w:r w:rsidR="00306A01" w:rsidRPr="00AA6FF2">
        <w:t>公出国（境）费预算</w:t>
      </w:r>
      <w:r w:rsidR="00306A01">
        <w:rPr>
          <w:rFonts w:hint="eastAsia"/>
        </w:rPr>
        <w:t>0</w:t>
      </w:r>
      <w:r w:rsidR="00306A01" w:rsidRPr="00AA6FF2">
        <w:t>万元，主要安排</w:t>
      </w:r>
      <w:r w:rsidR="00306A01" w:rsidRPr="00AA6FF2">
        <w:rPr>
          <w:rFonts w:hint="eastAsia"/>
        </w:rPr>
        <w:t>本</w:t>
      </w:r>
      <w:r w:rsidR="00306A01" w:rsidRPr="00AA6FF2">
        <w:t>单位人员的国际合作交流、重大项目洽谈、境外培训研修等的国际旅费、国外城市间交通费、住宿费、伙食费、</w:t>
      </w:r>
      <w:r w:rsidR="00306A01" w:rsidRPr="00AA6FF2">
        <w:rPr>
          <w:rFonts w:hint="eastAsia"/>
        </w:rPr>
        <w:t>保险</w:t>
      </w:r>
      <w:r w:rsidR="00306A01" w:rsidRPr="00AA6FF2">
        <w:t>费、公杂费等支出。</w:t>
      </w:r>
      <w:r w:rsidR="00306A01">
        <w:rPr>
          <w:rFonts w:hint="eastAsia"/>
        </w:rPr>
        <w:t>与</w:t>
      </w:r>
      <w:r w:rsidR="00306A01" w:rsidRPr="00AA6FF2">
        <w:t>20</w:t>
      </w:r>
      <w:r w:rsidR="00306A01" w:rsidRPr="00AA6FF2">
        <w:rPr>
          <w:rFonts w:hint="eastAsia"/>
        </w:rPr>
        <w:t>20</w:t>
      </w:r>
      <w:r w:rsidR="00306A01" w:rsidRPr="00AA6FF2">
        <w:t>年预算</w:t>
      </w:r>
      <w:r w:rsidR="00306A01">
        <w:rPr>
          <w:rFonts w:hint="eastAsia"/>
        </w:rPr>
        <w:t>持平</w:t>
      </w:r>
      <w:r w:rsidR="00306A01" w:rsidRPr="00AA6FF2">
        <w:rPr>
          <w:rFonts w:hint="eastAsia"/>
        </w:rPr>
        <w:t>，主要原因是</w:t>
      </w:r>
      <w:r w:rsidR="00306A01">
        <w:rPr>
          <w:rFonts w:hint="eastAsia"/>
        </w:rPr>
        <w:t>本年度和上年度无此项支出预算</w:t>
      </w:r>
      <w:r w:rsidR="00306A01" w:rsidRPr="00AA6FF2">
        <w:t>。</w:t>
      </w:r>
      <w:r w:rsidRPr="00CD486B">
        <w:rPr>
          <w:rFonts w:ascii="宋体" w:eastAsia="宋体" w:hAnsi="宋体" w:cs="宋体"/>
          <w:color w:val="000000" w:themeColor="text1"/>
          <w:kern w:val="0"/>
          <w:sz w:val="24"/>
          <w:szCs w:val="24"/>
        </w:rPr>
        <w:t>公务接待费预算2万元，主要安排全国性专业会议、国家重大政策调研、专项检查以及外事团组接待交流等执行公务或开展业务所需住宿费、交通费、伙食费等支出。跟2020年预算持平，因为上级部门各种专项检查没有减少，接待支出就不会减少。</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公务用车购置及运行费预算58万元（其中，</w:t>
      </w:r>
      <w:r w:rsidR="00306A01">
        <w:rPr>
          <w:rFonts w:hint="eastAsia"/>
        </w:rPr>
        <w:t>公务用车购置费</w:t>
      </w:r>
      <w:r w:rsidR="00306A01">
        <w:rPr>
          <w:rFonts w:hint="eastAsia"/>
        </w:rPr>
        <w:t>0</w:t>
      </w:r>
      <w:r w:rsidR="00306A01">
        <w:rPr>
          <w:rFonts w:hint="eastAsia"/>
        </w:rPr>
        <w:t>万元，</w:t>
      </w:r>
      <w:r w:rsidR="00190206">
        <w:rPr>
          <w:rStyle w:val="a6"/>
          <w:rFonts w:hint="eastAsia"/>
        </w:rPr>
        <w:t>公</w:t>
      </w:r>
      <w:r w:rsidRPr="00CD486B">
        <w:rPr>
          <w:rFonts w:ascii="宋体" w:eastAsia="宋体" w:hAnsi="宋体" w:cs="宋体"/>
          <w:color w:val="000000" w:themeColor="text1"/>
          <w:kern w:val="0"/>
          <w:sz w:val="24"/>
          <w:szCs w:val="24"/>
        </w:rPr>
        <w:t>务用车运行费58万元），主要用于安排市内因公出差、公务文件交换、日常工作开展等所需公务用车燃料费、维修费、过路过桥费、保险费等支出。比2020年预算减少2万元，主要原因是车辆减少（有报废车辆）。</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六、政府性基金预算支出预算情况</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2021年本单位无政府性基金预算。</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七、国有资本经营预算支出预算情况</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2021年度本单位无国有资本经营预算。</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八、其他重要事项的情况说明</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（一）协管员工资及保险项目情况</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1、项目概述</w:t>
      </w:r>
    </w:p>
    <w:p w:rsidR="00CD486B" w:rsidRPr="00CD486B" w:rsidRDefault="00CD486B" w:rsidP="00CD486B">
      <w:pPr>
        <w:widowControl/>
        <w:spacing w:line="320" w:lineRule="atLeast"/>
        <w:ind w:left="603"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城市管理综合行政执法是国家综合行政执法体系的重要组成部分。城市管理体制已经建立，城市管理执法队伍建设不断强化。</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2、立项依据</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lastRenderedPageBreak/>
        <w:t>（1）依据庄编发【2013】48号文，关于调整庄河市城市管理行政执法局机构编制事项的通知第五条，市城管监察大队增加40名协管员，协助城管工作。工资标准由市财政、人事部门审核，市政府批准。</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（2）立项依据包含以下内容：</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①协管员工资及保险项目，协管人员全面配合执法人员结合日常巡查开展城乡执法监察，及时发现并制止违法违规行为，更好的发挥政府作用；</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②协管员工资及保险项目，通过加强执法队伍人员配置，强化了城市管理执法力度，使市容市貌环境得到改善，实现好维护好最广大人民群众的根本利益，为创建国家卫生城市尽职尽责；</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③协管员工资及保险项目，每月的工资及保险低于5000元/人，有利于降低社会成本，提高工作效率；</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④协管员工资及保险项目，协管人员的配合执法能提高本单位城市管理综合行政执法效能，能及时处理和纠正各种城乡违法违规行为，促进城市发展有序进行；</w:t>
      </w:r>
    </w:p>
    <w:p w:rsidR="00CD486B" w:rsidRPr="00CD486B" w:rsidRDefault="00CD486B" w:rsidP="00CD486B">
      <w:pPr>
        <w:widowControl/>
        <w:spacing w:line="320" w:lineRule="atLeast"/>
        <w:ind w:left="160"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⑤协管员工资及保险项目是属于本单位职能范围。</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3、实施主体</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项目具体组织实施的单位为庄河市城乡建设管理监察大队。</w:t>
      </w:r>
    </w:p>
    <w:p w:rsidR="00CD486B" w:rsidRPr="00CD486B" w:rsidRDefault="00CD486B" w:rsidP="00CD486B">
      <w:pPr>
        <w:widowControl/>
        <w:spacing w:line="320" w:lineRule="atLeast"/>
        <w:ind w:left="1429" w:hanging="72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4、 实施方案</w:t>
      </w:r>
    </w:p>
    <w:p w:rsidR="00CD486B" w:rsidRPr="00CD486B" w:rsidRDefault="00CD486B" w:rsidP="00CD486B">
      <w:pPr>
        <w:widowControl/>
        <w:spacing w:line="320" w:lineRule="atLeast"/>
        <w:ind w:left="1360" w:hanging="72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① 协管员工资及保险项目的年度目标及主要活动，是全面配合执法人员进行执法监察，及时发现并制止违法违规行为。并按月足额发放协管人员工资，及时缴纳社会保险费，使协管人员可以安心配合执法工作；</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②协管员工资及保险项目的预算执行率达到100%，全面完成项目目标；</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③协管员工资及保险项目实施方案已经是最优方案，是根据政府文件及国家劳动法执行的按月拨款按月支出实施方案。</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5、实施周期</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协管员工资及保险项目为长期实施项目，延续项目。</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6、年度预算安排</w:t>
      </w:r>
    </w:p>
    <w:p w:rsidR="00CD486B" w:rsidRPr="00CD486B" w:rsidRDefault="00CD486B" w:rsidP="00CD486B">
      <w:pPr>
        <w:widowControl/>
        <w:spacing w:line="320" w:lineRule="atLeast"/>
        <w:ind w:left="640" w:firstLine="48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2021年拟安排该项目一般公共预算130.20万元。</w:t>
      </w:r>
    </w:p>
    <w:p w:rsidR="00CD486B" w:rsidRPr="00CD486B" w:rsidRDefault="00CD486B" w:rsidP="00CD486B">
      <w:pPr>
        <w:widowControl/>
        <w:spacing w:line="320" w:lineRule="atLeast"/>
        <w:ind w:firstLine="48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（二）机关（事业）运行经费预算</w:t>
      </w:r>
    </w:p>
    <w:p w:rsidR="00CD486B" w:rsidRPr="00CD486B" w:rsidRDefault="00CD486B" w:rsidP="00CD486B">
      <w:pPr>
        <w:widowControl/>
        <w:spacing w:line="320" w:lineRule="atLeast"/>
        <w:ind w:firstLine="80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机关（事业）运行经费是指行政机关（事业）使用一般公共预算财政拨款安排的基本支出中的公用经费支出。2021年度事业运行经费财政拨款预算108.90万元, 比2020年预算减少12.70万元，降低12%，主要原因是车辆减少，公务用车运行维护费减少。</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（三）政府采购情况</w:t>
      </w:r>
    </w:p>
    <w:p w:rsidR="00CD486B" w:rsidRPr="00CD486B" w:rsidRDefault="00B23441" w:rsidP="00CD486B">
      <w:pPr>
        <w:widowControl/>
        <w:spacing w:line="320" w:lineRule="atLeast"/>
        <w:ind w:firstLine="64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r w:rsidRPr="00B66BC4">
        <w:t>0</w:t>
      </w:r>
      <w:r w:rsidRPr="00B66BC4">
        <w:rPr>
          <w:rFonts w:hint="eastAsia"/>
        </w:rPr>
        <w:t>21</w:t>
      </w:r>
      <w:r w:rsidRPr="00B66BC4">
        <w:t>年度本</w:t>
      </w:r>
      <w:r w:rsidRPr="00B66BC4">
        <w:rPr>
          <w:rFonts w:hint="eastAsia"/>
        </w:rPr>
        <w:t>单位</w:t>
      </w:r>
      <w:r w:rsidRPr="00B66BC4">
        <w:t>政府采购预算</w:t>
      </w:r>
      <w:r>
        <w:rPr>
          <w:rFonts w:hint="eastAsia"/>
        </w:rPr>
        <w:t>0</w:t>
      </w:r>
      <w:r w:rsidRPr="00B66BC4">
        <w:t>万元，其中：</w:t>
      </w:r>
      <w:r w:rsidRPr="00B66BC4">
        <w:rPr>
          <w:rFonts w:hint="eastAsia"/>
        </w:rPr>
        <w:t>货物类</w:t>
      </w:r>
      <w:r w:rsidRPr="00B66BC4">
        <w:t>预算</w:t>
      </w:r>
      <w:r>
        <w:rPr>
          <w:rFonts w:hint="eastAsia"/>
        </w:rPr>
        <w:t>0</w:t>
      </w:r>
      <w:r w:rsidRPr="00B66BC4">
        <w:t>万元、</w:t>
      </w:r>
      <w:r w:rsidRPr="00B66BC4">
        <w:rPr>
          <w:rFonts w:hint="eastAsia"/>
        </w:rPr>
        <w:t>服务类</w:t>
      </w:r>
      <w:r w:rsidRPr="00B66BC4">
        <w:t>预算</w:t>
      </w:r>
      <w:r>
        <w:rPr>
          <w:rFonts w:hint="eastAsia"/>
        </w:rPr>
        <w:t>0</w:t>
      </w:r>
      <w:r w:rsidRPr="00B66BC4">
        <w:t>万元、</w:t>
      </w:r>
      <w:r w:rsidRPr="00B66BC4">
        <w:rPr>
          <w:rFonts w:hint="eastAsia"/>
        </w:rPr>
        <w:t>工程类</w:t>
      </w:r>
      <w:r w:rsidRPr="00B66BC4">
        <w:t>预算</w:t>
      </w:r>
      <w:r>
        <w:rPr>
          <w:rFonts w:hint="eastAsia"/>
        </w:rPr>
        <w:t>0</w:t>
      </w:r>
      <w:r w:rsidRPr="00B66BC4">
        <w:t>万元。</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（四）预算绩效情况</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2021年，按照“先有绩效，后有预算”原则，本单位共计编制绩效目标2个，预算金额150.10万元，占项目支出预算比重100%。</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（五）国有资产占有使用情况</w:t>
      </w:r>
    </w:p>
    <w:p w:rsidR="00CD486B" w:rsidRPr="00C93700" w:rsidRDefault="0085487C" w:rsidP="00C93700">
      <w:pPr>
        <w:pStyle w:val="a7"/>
        <w:ind w:firstLineChars="200" w:firstLine="420"/>
        <w:rPr>
          <w:rFonts w:eastAsia="仿宋_GB2312"/>
          <w:color w:val="000000"/>
          <w:sz w:val="32"/>
          <w:szCs w:val="32"/>
        </w:rPr>
      </w:pPr>
      <w:r w:rsidRPr="00B66BC4">
        <w:t>截至</w:t>
      </w:r>
      <w:r w:rsidRPr="00B66BC4">
        <w:t>20</w:t>
      </w:r>
      <w:r w:rsidRPr="00B66BC4">
        <w:rPr>
          <w:rFonts w:hint="eastAsia"/>
        </w:rPr>
        <w:t>20</w:t>
      </w:r>
      <w:r w:rsidRPr="00B66BC4">
        <w:t>年</w:t>
      </w:r>
      <w:r w:rsidRPr="00B66BC4">
        <w:t>12</w:t>
      </w:r>
      <w:r w:rsidRPr="00B66BC4">
        <w:t>月</w:t>
      </w:r>
      <w:r w:rsidRPr="00B66BC4">
        <w:t>31</w:t>
      </w:r>
      <w:r w:rsidRPr="00B66BC4">
        <w:t>日，</w:t>
      </w:r>
      <w:r w:rsidRPr="00B66BC4">
        <w:rPr>
          <w:rFonts w:hint="eastAsia"/>
        </w:rPr>
        <w:t>本单位</w:t>
      </w:r>
      <w:r w:rsidRPr="00B66BC4">
        <w:t>共有车辆</w:t>
      </w:r>
      <w:r>
        <w:rPr>
          <w:rFonts w:hint="eastAsia"/>
        </w:rPr>
        <w:t>20</w:t>
      </w:r>
      <w:r w:rsidRPr="00B66BC4">
        <w:t>辆，其中，</w:t>
      </w:r>
      <w:r w:rsidRPr="00B66BC4">
        <w:rPr>
          <w:rFonts w:hint="eastAsia"/>
        </w:rPr>
        <w:t>副部（省）级及以上领导用车</w:t>
      </w:r>
      <w:r>
        <w:rPr>
          <w:rFonts w:hint="eastAsia"/>
        </w:rPr>
        <w:t>0</w:t>
      </w:r>
      <w:r w:rsidRPr="00B66BC4">
        <w:t>辆</w:t>
      </w:r>
      <w:r w:rsidRPr="00B66BC4">
        <w:rPr>
          <w:rFonts w:hint="eastAsia"/>
        </w:rPr>
        <w:t>，主要领导干部用车</w:t>
      </w:r>
      <w:r>
        <w:rPr>
          <w:rFonts w:hint="eastAsia"/>
        </w:rPr>
        <w:t>0</w:t>
      </w:r>
      <w:r w:rsidRPr="00B66BC4">
        <w:t>辆</w:t>
      </w:r>
      <w:r w:rsidRPr="00B66BC4">
        <w:rPr>
          <w:rFonts w:hint="eastAsia"/>
        </w:rPr>
        <w:t>，机要通信用车</w:t>
      </w:r>
      <w:r>
        <w:rPr>
          <w:rFonts w:hint="eastAsia"/>
        </w:rPr>
        <w:t>0</w:t>
      </w:r>
      <w:r w:rsidRPr="00B66BC4">
        <w:t>辆</w:t>
      </w:r>
      <w:r w:rsidRPr="00B66BC4">
        <w:rPr>
          <w:rFonts w:hint="eastAsia"/>
        </w:rPr>
        <w:t>，应急保障用车</w:t>
      </w:r>
      <w:r>
        <w:rPr>
          <w:rFonts w:hint="eastAsia"/>
        </w:rPr>
        <w:t>0</w:t>
      </w:r>
      <w:r w:rsidRPr="00B66BC4">
        <w:t>辆</w:t>
      </w:r>
      <w:r w:rsidRPr="00B66BC4">
        <w:rPr>
          <w:rFonts w:hint="eastAsia"/>
        </w:rPr>
        <w:t xml:space="preserve">, </w:t>
      </w:r>
      <w:r w:rsidRPr="00B66BC4">
        <w:rPr>
          <w:rFonts w:hint="eastAsia"/>
        </w:rPr>
        <w:t>执法执勤用车</w:t>
      </w:r>
      <w:r>
        <w:rPr>
          <w:rFonts w:hint="eastAsia"/>
        </w:rPr>
        <w:t>20</w:t>
      </w:r>
      <w:r w:rsidRPr="00B66BC4">
        <w:lastRenderedPageBreak/>
        <w:t>辆</w:t>
      </w:r>
      <w:r w:rsidRPr="00B66BC4">
        <w:rPr>
          <w:rFonts w:hint="eastAsia"/>
        </w:rPr>
        <w:t>，特种专业技术用车</w:t>
      </w:r>
      <w:r>
        <w:rPr>
          <w:rFonts w:hint="eastAsia"/>
        </w:rPr>
        <w:t>0</w:t>
      </w:r>
      <w:r w:rsidRPr="00B66BC4">
        <w:t>辆</w:t>
      </w:r>
      <w:r w:rsidRPr="00B66BC4">
        <w:rPr>
          <w:rFonts w:hint="eastAsia"/>
        </w:rPr>
        <w:t>，离退休干部用车</w:t>
      </w:r>
      <w:r>
        <w:rPr>
          <w:rFonts w:hint="eastAsia"/>
        </w:rPr>
        <w:t>0</w:t>
      </w:r>
      <w:r w:rsidRPr="00B66BC4">
        <w:t>辆</w:t>
      </w:r>
      <w:r w:rsidRPr="00B66BC4">
        <w:rPr>
          <w:rFonts w:hint="eastAsia"/>
        </w:rPr>
        <w:t>，其他用车</w:t>
      </w:r>
      <w:r>
        <w:rPr>
          <w:rFonts w:hint="eastAsia"/>
        </w:rPr>
        <w:t>0</w:t>
      </w:r>
      <w:r w:rsidRPr="00B66BC4">
        <w:t>辆</w:t>
      </w:r>
      <w:r w:rsidRPr="00B66BC4">
        <w:rPr>
          <w:rFonts w:hint="eastAsia"/>
        </w:rPr>
        <w:t>，</w:t>
      </w:r>
      <w:r>
        <w:rPr>
          <w:rFonts w:hint="eastAsia"/>
        </w:rPr>
        <w:t>0</w:t>
      </w:r>
      <w:r w:rsidRPr="00B66BC4">
        <w:t>单位价值</w:t>
      </w:r>
      <w:r w:rsidRPr="00B66BC4">
        <w:t>50</w:t>
      </w:r>
      <w:r w:rsidRPr="00B66BC4">
        <w:t>万元</w:t>
      </w:r>
      <w:r w:rsidRPr="00B66BC4">
        <w:rPr>
          <w:rFonts w:hint="eastAsia"/>
        </w:rPr>
        <w:t>（含</w:t>
      </w:r>
      <w:r w:rsidRPr="00B66BC4">
        <w:t>）以上通用设备</w:t>
      </w:r>
      <w:r>
        <w:rPr>
          <w:rFonts w:hint="eastAsia"/>
        </w:rPr>
        <w:t>0</w:t>
      </w:r>
      <w:r w:rsidRPr="00B66BC4">
        <w:t>台（套），单位价值</w:t>
      </w:r>
      <w:r w:rsidRPr="00B66BC4">
        <w:t>100</w:t>
      </w:r>
      <w:r w:rsidRPr="00B66BC4">
        <w:t>万元以上专用设备</w:t>
      </w:r>
      <w:r>
        <w:rPr>
          <w:rFonts w:hint="eastAsia"/>
        </w:rPr>
        <w:t>0</w:t>
      </w:r>
      <w:r w:rsidRPr="00B66BC4">
        <w:t>台（套）。</w:t>
      </w:r>
    </w:p>
    <w:p w:rsidR="00CD486B" w:rsidRPr="00CD486B" w:rsidRDefault="00CD486B" w:rsidP="00CD486B">
      <w:pPr>
        <w:widowControl/>
        <w:spacing w:line="320" w:lineRule="atLeast"/>
        <w:ind w:firstLine="480"/>
        <w:jc w:val="center"/>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第四部分  </w:t>
      </w:r>
    </w:p>
    <w:p w:rsidR="00CD486B" w:rsidRPr="00CD486B" w:rsidRDefault="00CD486B" w:rsidP="00CD486B">
      <w:pPr>
        <w:widowControl/>
        <w:spacing w:line="320" w:lineRule="atLeast"/>
        <w:ind w:firstLine="480"/>
        <w:jc w:val="center"/>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名词解释</w:t>
      </w:r>
    </w:p>
    <w:p w:rsidR="00CD486B" w:rsidRPr="00CD486B" w:rsidRDefault="00CD486B" w:rsidP="00CD486B">
      <w:pPr>
        <w:widowControl/>
        <w:spacing w:line="320" w:lineRule="atLeast"/>
        <w:ind w:left="1000" w:hanging="360"/>
        <w:jc w:val="left"/>
        <w:rPr>
          <w:rFonts w:ascii="宋体" w:eastAsia="宋体" w:hAnsi="宋体" w:cs="宋体"/>
          <w:color w:val="000000" w:themeColor="text1"/>
          <w:kern w:val="0"/>
          <w:sz w:val="24"/>
          <w:szCs w:val="24"/>
        </w:rPr>
      </w:pPr>
      <w:r w:rsidRPr="00CD486B">
        <w:rPr>
          <w:rFonts w:ascii="宋体" w:eastAsia="宋体" w:hAnsi="宋体" w:cs="宋体"/>
          <w:color w:val="000000" w:themeColor="text1"/>
          <w:kern w:val="0"/>
          <w:sz w:val="24"/>
          <w:szCs w:val="24"/>
        </w:rPr>
        <w:t>1. </w:t>
      </w:r>
      <w:r w:rsidRPr="00CD486B">
        <w:rPr>
          <w:rFonts w:ascii="宋体" w:eastAsia="宋体" w:hAnsi="宋体" w:cs="宋体"/>
          <w:b/>
          <w:bCs/>
          <w:color w:val="000000" w:themeColor="text1"/>
          <w:kern w:val="0"/>
          <w:sz w:val="24"/>
          <w:szCs w:val="24"/>
        </w:rPr>
        <w:t>财政拨款收入：</w:t>
      </w:r>
      <w:r w:rsidRPr="00CD486B">
        <w:rPr>
          <w:rFonts w:ascii="宋体" w:eastAsia="宋体" w:hAnsi="宋体" w:cs="宋体"/>
          <w:color w:val="000000" w:themeColor="text1"/>
          <w:kern w:val="0"/>
          <w:sz w:val="24"/>
          <w:szCs w:val="24"/>
        </w:rPr>
        <w:t>指市财政当年拨付的资金。</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2.其他收入：</w:t>
      </w:r>
      <w:r w:rsidRPr="00CD486B">
        <w:rPr>
          <w:rFonts w:ascii="宋体" w:eastAsia="宋体" w:hAnsi="宋体" w:cs="宋体"/>
          <w:color w:val="000000" w:themeColor="text1"/>
          <w:kern w:val="0"/>
          <w:sz w:val="24"/>
          <w:szCs w:val="24"/>
        </w:rPr>
        <w:t>指单位取得的除“财政拨款收入”、“事业收入”、“经营收入”等以外的收入。主要是：利息收入等。</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3.基本支出：</w:t>
      </w:r>
      <w:r w:rsidRPr="00CD486B">
        <w:rPr>
          <w:rFonts w:ascii="宋体" w:eastAsia="宋体" w:hAnsi="宋体" w:cs="宋体"/>
          <w:color w:val="000000" w:themeColor="text1"/>
          <w:kern w:val="0"/>
          <w:sz w:val="24"/>
          <w:szCs w:val="24"/>
        </w:rPr>
        <w:t>指为保障机构正常运转、完成日常工作任务而发生的人员支出和公用支出。</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4.项目支出：</w:t>
      </w:r>
      <w:r w:rsidRPr="00CD486B">
        <w:rPr>
          <w:rFonts w:ascii="宋体" w:eastAsia="宋体" w:hAnsi="宋体" w:cs="宋体"/>
          <w:color w:val="000000" w:themeColor="text1"/>
          <w:kern w:val="0"/>
          <w:sz w:val="24"/>
          <w:szCs w:val="24"/>
        </w:rPr>
        <w:t>指在基本支出之外为完成特定行政任务和事业发展目标所发生的支出。</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5.“三公”经费：</w:t>
      </w:r>
      <w:r w:rsidRPr="00CD486B">
        <w:rPr>
          <w:rFonts w:ascii="宋体" w:eastAsia="宋体" w:hAnsi="宋体" w:cs="宋体"/>
          <w:color w:val="000000" w:themeColor="text1"/>
          <w:kern w:val="0"/>
          <w:sz w:val="24"/>
          <w:szCs w:val="24"/>
        </w:rPr>
        <w:t>指用财政拨款安排的因公出国（境）费、公务用车购置及运行费和公务接待费。其中，因公出国（境）费反映单位公务出国（境）的住宿费、旅费、伙食补助费、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6.社会保障和就业（类）行政事业单位离退休（款）事业单位离退休（项）：</w:t>
      </w:r>
      <w:r w:rsidRPr="00CD486B">
        <w:rPr>
          <w:rFonts w:ascii="宋体" w:eastAsia="宋体" w:hAnsi="宋体" w:cs="宋体"/>
          <w:color w:val="000000" w:themeColor="text1"/>
          <w:kern w:val="0"/>
          <w:sz w:val="24"/>
          <w:szCs w:val="24"/>
        </w:rPr>
        <w:t>反映实行归口管理的事业单位开支的离退休经费。</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7.医疗卫生与计划生育支出（类）医疗保障（款）事业单位医疗（项）：</w:t>
      </w:r>
      <w:r w:rsidRPr="00CD486B">
        <w:rPr>
          <w:rFonts w:ascii="宋体" w:eastAsia="宋体" w:hAnsi="宋体" w:cs="宋体"/>
          <w:color w:val="000000" w:themeColor="text1"/>
          <w:kern w:val="0"/>
          <w:sz w:val="24"/>
          <w:szCs w:val="24"/>
        </w:rPr>
        <w:t>反映事业单位基本医疗保险缴费经费。</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8.医疗卫生与计划生育支出（类）医疗保障（款）公务员医疗补助（项）：</w:t>
      </w:r>
      <w:r w:rsidRPr="00CD486B">
        <w:rPr>
          <w:rFonts w:ascii="宋体" w:eastAsia="宋体" w:hAnsi="宋体" w:cs="宋体"/>
          <w:color w:val="000000" w:themeColor="text1"/>
          <w:kern w:val="0"/>
          <w:sz w:val="24"/>
          <w:szCs w:val="24"/>
        </w:rPr>
        <w:t>反映财政部门集中安排的公务员医疗补助经费。</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9.住房保障（类）住房改革支出（款）住房公积金（项）指</w:t>
      </w:r>
      <w:r w:rsidRPr="00CD486B">
        <w:rPr>
          <w:rFonts w:ascii="宋体" w:eastAsia="宋体" w:hAnsi="宋体" w:cs="宋体"/>
          <w:color w:val="000000" w:themeColor="text1"/>
          <w:kern w:val="0"/>
          <w:sz w:val="24"/>
          <w:szCs w:val="24"/>
        </w:rPr>
        <w:t>按照《住房公积金管理条例》的规定，由单位及在职职工缴存的长期住房储备金。</w:t>
      </w:r>
    </w:p>
    <w:p w:rsidR="00CD486B" w:rsidRPr="00CD486B" w:rsidRDefault="00CD486B" w:rsidP="00CD486B">
      <w:pPr>
        <w:widowControl/>
        <w:spacing w:line="320" w:lineRule="atLeast"/>
        <w:ind w:firstLine="640"/>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10.住房保障（类）住房改革支出（款）提租补贴（项）：</w:t>
      </w:r>
      <w:r w:rsidRPr="00CD486B">
        <w:rPr>
          <w:rFonts w:ascii="宋体" w:eastAsia="宋体" w:hAnsi="宋体" w:cs="宋体"/>
          <w:color w:val="000000" w:themeColor="text1"/>
          <w:kern w:val="0"/>
          <w:sz w:val="24"/>
          <w:szCs w:val="24"/>
        </w:rPr>
        <w:t>反映按房改政策规定的标准，行政事业单位向职工（含离退休）人员发放的租金补贴。</w:t>
      </w:r>
    </w:p>
    <w:p w:rsidR="00CD486B" w:rsidRPr="00CD486B" w:rsidRDefault="00CD486B" w:rsidP="00CD486B">
      <w:pPr>
        <w:widowControl/>
        <w:spacing w:line="320" w:lineRule="atLeast"/>
        <w:ind w:firstLine="643"/>
        <w:jc w:val="left"/>
        <w:rPr>
          <w:rFonts w:ascii="宋体" w:eastAsia="宋体" w:hAnsi="宋体" w:cs="宋体"/>
          <w:color w:val="000000" w:themeColor="text1"/>
          <w:kern w:val="0"/>
          <w:sz w:val="24"/>
          <w:szCs w:val="24"/>
        </w:rPr>
      </w:pPr>
      <w:r w:rsidRPr="00CD486B">
        <w:rPr>
          <w:rFonts w:ascii="宋体" w:eastAsia="宋体" w:hAnsi="宋体" w:cs="宋体"/>
          <w:b/>
          <w:bCs/>
          <w:color w:val="000000" w:themeColor="text1"/>
          <w:kern w:val="0"/>
          <w:sz w:val="24"/>
          <w:szCs w:val="24"/>
        </w:rPr>
        <w:t>11.城乡社区支出（类）城乡社区管理事务（款）其他城乡社区管理事务支出（项）：</w:t>
      </w:r>
      <w:r w:rsidRPr="00CD486B">
        <w:rPr>
          <w:rFonts w:ascii="宋体" w:eastAsia="宋体" w:hAnsi="宋体" w:cs="宋体"/>
          <w:color w:val="000000" w:themeColor="text1"/>
          <w:kern w:val="0"/>
          <w:sz w:val="24"/>
          <w:szCs w:val="24"/>
        </w:rPr>
        <w:t>反映除上述项目以外其他用于城乡社区管理事务方面的支出</w:t>
      </w:r>
    </w:p>
    <w:p w:rsidR="001A6559" w:rsidRPr="00CD486B" w:rsidRDefault="001A6559">
      <w:pPr>
        <w:rPr>
          <w:color w:val="000000" w:themeColor="text1"/>
          <w:sz w:val="24"/>
          <w:szCs w:val="24"/>
        </w:rPr>
      </w:pPr>
    </w:p>
    <w:sectPr w:rsidR="001A6559" w:rsidRPr="00CD486B" w:rsidSect="001A65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EFD" w:rsidRDefault="00416EFD" w:rsidP="00381FAE">
      <w:r>
        <w:separator/>
      </w:r>
    </w:p>
  </w:endnote>
  <w:endnote w:type="continuationSeparator" w:id="1">
    <w:p w:rsidR="00416EFD" w:rsidRDefault="00416EFD" w:rsidP="00381F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EFD" w:rsidRDefault="00416EFD" w:rsidP="00381FAE">
      <w:r>
        <w:separator/>
      </w:r>
    </w:p>
  </w:footnote>
  <w:footnote w:type="continuationSeparator" w:id="1">
    <w:p w:rsidR="00416EFD" w:rsidRDefault="00416EFD" w:rsidP="00381F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486B"/>
    <w:rsid w:val="00065FE9"/>
    <w:rsid w:val="000F7631"/>
    <w:rsid w:val="00171B21"/>
    <w:rsid w:val="0018426B"/>
    <w:rsid w:val="00190206"/>
    <w:rsid w:val="00192BC4"/>
    <w:rsid w:val="001A6559"/>
    <w:rsid w:val="00306A01"/>
    <w:rsid w:val="00381FAE"/>
    <w:rsid w:val="00416EFD"/>
    <w:rsid w:val="004A55DE"/>
    <w:rsid w:val="005F2623"/>
    <w:rsid w:val="006A039D"/>
    <w:rsid w:val="006B09A5"/>
    <w:rsid w:val="0078208B"/>
    <w:rsid w:val="00817BDA"/>
    <w:rsid w:val="00841395"/>
    <w:rsid w:val="0084495C"/>
    <w:rsid w:val="0085487C"/>
    <w:rsid w:val="00991969"/>
    <w:rsid w:val="009F3007"/>
    <w:rsid w:val="00A0118D"/>
    <w:rsid w:val="00AA24FC"/>
    <w:rsid w:val="00AA55E6"/>
    <w:rsid w:val="00AA6FF2"/>
    <w:rsid w:val="00B23441"/>
    <w:rsid w:val="00B24FC3"/>
    <w:rsid w:val="00B66BC4"/>
    <w:rsid w:val="00BE5007"/>
    <w:rsid w:val="00C83AB3"/>
    <w:rsid w:val="00C93700"/>
    <w:rsid w:val="00CD486B"/>
    <w:rsid w:val="00D860EC"/>
    <w:rsid w:val="00DB6F5A"/>
    <w:rsid w:val="00F81992"/>
    <w:rsid w:val="00FB24D3"/>
    <w:rsid w:val="00FE34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559"/>
    <w:pPr>
      <w:widowControl w:val="0"/>
      <w:jc w:val="both"/>
    </w:pPr>
  </w:style>
  <w:style w:type="paragraph" w:styleId="2">
    <w:name w:val="heading 2"/>
    <w:basedOn w:val="a"/>
    <w:link w:val="2Char"/>
    <w:uiPriority w:val="9"/>
    <w:qFormat/>
    <w:rsid w:val="00CD486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486B"/>
    <w:rPr>
      <w:rFonts w:ascii="宋体" w:eastAsia="宋体" w:hAnsi="宋体" w:cs="宋体"/>
      <w:b/>
      <w:bCs/>
      <w:kern w:val="0"/>
      <w:sz w:val="36"/>
      <w:szCs w:val="36"/>
    </w:rPr>
  </w:style>
  <w:style w:type="paragraph" w:customStyle="1" w:styleId="textcenter">
    <w:name w:val="textcenter"/>
    <w:basedOn w:val="a"/>
    <w:rsid w:val="00CD486B"/>
    <w:pPr>
      <w:widowControl/>
      <w:spacing w:before="100" w:beforeAutospacing="1" w:after="100" w:afterAutospacing="1"/>
      <w:jc w:val="left"/>
    </w:pPr>
    <w:rPr>
      <w:rFonts w:ascii="宋体" w:eastAsia="宋体" w:hAnsi="宋体" w:cs="宋体"/>
      <w:kern w:val="0"/>
      <w:sz w:val="24"/>
      <w:szCs w:val="24"/>
    </w:rPr>
  </w:style>
  <w:style w:type="paragraph" w:customStyle="1" w:styleId="textright">
    <w:name w:val="textright"/>
    <w:basedOn w:val="a"/>
    <w:rsid w:val="00CD486B"/>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CD486B"/>
    <w:rPr>
      <w:color w:val="0000FF"/>
      <w:u w:val="single"/>
    </w:rPr>
  </w:style>
  <w:style w:type="paragraph" w:styleId="a4">
    <w:name w:val="header"/>
    <w:basedOn w:val="a"/>
    <w:link w:val="Char"/>
    <w:uiPriority w:val="99"/>
    <w:semiHidden/>
    <w:unhideWhenUsed/>
    <w:rsid w:val="00381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81FAE"/>
    <w:rPr>
      <w:sz w:val="18"/>
      <w:szCs w:val="18"/>
    </w:rPr>
  </w:style>
  <w:style w:type="paragraph" w:styleId="a5">
    <w:name w:val="footer"/>
    <w:basedOn w:val="a"/>
    <w:link w:val="Char0"/>
    <w:uiPriority w:val="99"/>
    <w:semiHidden/>
    <w:unhideWhenUsed/>
    <w:rsid w:val="00381FA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81FAE"/>
    <w:rPr>
      <w:sz w:val="18"/>
      <w:szCs w:val="18"/>
    </w:rPr>
  </w:style>
  <w:style w:type="character" w:styleId="a6">
    <w:name w:val="annotation reference"/>
    <w:basedOn w:val="a0"/>
    <w:uiPriority w:val="99"/>
    <w:semiHidden/>
    <w:unhideWhenUsed/>
    <w:rsid w:val="00381FAE"/>
    <w:rPr>
      <w:sz w:val="21"/>
      <w:szCs w:val="21"/>
    </w:rPr>
  </w:style>
  <w:style w:type="paragraph" w:styleId="a7">
    <w:name w:val="annotation text"/>
    <w:basedOn w:val="a"/>
    <w:link w:val="Char1"/>
    <w:uiPriority w:val="99"/>
    <w:unhideWhenUsed/>
    <w:rsid w:val="00381FAE"/>
    <w:pPr>
      <w:jc w:val="left"/>
    </w:pPr>
  </w:style>
  <w:style w:type="character" w:customStyle="1" w:styleId="Char1">
    <w:name w:val="批注文字 Char"/>
    <w:basedOn w:val="a0"/>
    <w:link w:val="a7"/>
    <w:uiPriority w:val="99"/>
    <w:rsid w:val="00381FAE"/>
  </w:style>
  <w:style w:type="paragraph" w:styleId="a8">
    <w:name w:val="annotation subject"/>
    <w:basedOn w:val="a7"/>
    <w:next w:val="a7"/>
    <w:link w:val="Char2"/>
    <w:uiPriority w:val="99"/>
    <w:semiHidden/>
    <w:unhideWhenUsed/>
    <w:rsid w:val="00381FAE"/>
    <w:rPr>
      <w:b/>
      <w:bCs/>
    </w:rPr>
  </w:style>
  <w:style w:type="character" w:customStyle="1" w:styleId="Char2">
    <w:name w:val="批注主题 Char"/>
    <w:basedOn w:val="Char1"/>
    <w:link w:val="a8"/>
    <w:uiPriority w:val="99"/>
    <w:semiHidden/>
    <w:rsid w:val="00381FAE"/>
    <w:rPr>
      <w:b/>
      <w:bCs/>
    </w:rPr>
  </w:style>
  <w:style w:type="paragraph" w:styleId="a9">
    <w:name w:val="Balloon Text"/>
    <w:basedOn w:val="a"/>
    <w:link w:val="Char3"/>
    <w:uiPriority w:val="99"/>
    <w:semiHidden/>
    <w:unhideWhenUsed/>
    <w:rsid w:val="00381FAE"/>
    <w:rPr>
      <w:sz w:val="18"/>
      <w:szCs w:val="18"/>
    </w:rPr>
  </w:style>
  <w:style w:type="character" w:customStyle="1" w:styleId="Char3">
    <w:name w:val="批注框文本 Char"/>
    <w:basedOn w:val="a0"/>
    <w:link w:val="a9"/>
    <w:uiPriority w:val="99"/>
    <w:semiHidden/>
    <w:rsid w:val="00381FAE"/>
    <w:rPr>
      <w:sz w:val="18"/>
      <w:szCs w:val="18"/>
    </w:rPr>
  </w:style>
</w:styles>
</file>

<file path=word/webSettings.xml><?xml version="1.0" encoding="utf-8"?>
<w:webSettings xmlns:r="http://schemas.openxmlformats.org/officeDocument/2006/relationships" xmlns:w="http://schemas.openxmlformats.org/wordprocessingml/2006/main">
  <w:divs>
    <w:div w:id="459111184">
      <w:bodyDiv w:val="1"/>
      <w:marLeft w:val="0"/>
      <w:marRight w:val="0"/>
      <w:marTop w:val="0"/>
      <w:marBottom w:val="0"/>
      <w:divBdr>
        <w:top w:val="none" w:sz="0" w:space="0" w:color="auto"/>
        <w:left w:val="none" w:sz="0" w:space="0" w:color="auto"/>
        <w:bottom w:val="none" w:sz="0" w:space="0" w:color="auto"/>
        <w:right w:val="none" w:sz="0" w:space="0" w:color="auto"/>
      </w:divBdr>
      <w:divsChild>
        <w:div w:id="989212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670</Words>
  <Characters>3825</Characters>
  <Application>Microsoft Office Word</Application>
  <DocSecurity>0</DocSecurity>
  <Lines>31</Lines>
  <Paragraphs>8</Paragraphs>
  <ScaleCrop>false</ScaleCrop>
  <Company>Microsoft</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28</cp:revision>
  <cp:lastPrinted>2021-04-22T07:53:00Z</cp:lastPrinted>
  <dcterms:created xsi:type="dcterms:W3CDTF">2021-04-22T07:48:00Z</dcterms:created>
  <dcterms:modified xsi:type="dcterms:W3CDTF">2021-06-17T07:22:00Z</dcterms:modified>
</cp:coreProperties>
</file>