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微软雅黑" w:hAnsi="微软雅黑" w:eastAsia="微软雅黑" w:cs="宋体"/>
          <w:color w:val="0C0C0C" w:themeColor="text1" w:themeTint="F2"/>
          <w:kern w:val="0"/>
          <w:sz w:val="32"/>
          <w:szCs w:val="32"/>
        </w:rPr>
      </w:pPr>
      <w:r>
        <w:rPr>
          <w:rFonts w:hint="eastAsia" w:ascii="微软雅黑" w:hAnsi="微软雅黑" w:eastAsia="微软雅黑" w:cs="宋体"/>
          <w:color w:val="0C0C0C" w:themeColor="text1" w:themeTint="F2"/>
          <w:kern w:val="0"/>
          <w:sz w:val="32"/>
          <w:szCs w:val="32"/>
        </w:rPr>
        <w:t>庄河市住房和城乡建设局2021年度部门预算</w:t>
      </w:r>
    </w:p>
    <w:p>
      <w:pPr>
        <w:widowControl/>
        <w:spacing w:line="320" w:lineRule="atLeast"/>
        <w:ind w:firstLine="480"/>
        <w:jc w:val="center"/>
        <w:rPr>
          <w:rFonts w:ascii="微软雅黑" w:hAnsi="微软雅黑" w:eastAsia="微软雅黑" w:cs="宋体"/>
          <w:color w:val="0C0C0C" w:themeColor="text1" w:themeTint="F2"/>
          <w:kern w:val="0"/>
          <w:sz w:val="32"/>
          <w:szCs w:val="32"/>
        </w:rPr>
      </w:pPr>
      <w:r>
        <w:rPr>
          <w:rFonts w:hint="eastAsia" w:ascii="微软雅黑" w:hAnsi="微软雅黑" w:eastAsia="微软雅黑" w:cs="宋体"/>
          <w:color w:val="0C0C0C" w:themeColor="text1" w:themeTint="F2"/>
          <w:kern w:val="0"/>
          <w:sz w:val="32"/>
          <w:szCs w:val="32"/>
        </w:rPr>
        <w:t>发布日期：2021-02-25</w:t>
      </w: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庄河市住房和城乡建设局2021年度部门预算</w:t>
      </w: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目录</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第一部分 庄河市住房和城乡建设局概况</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一、主要职责</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二、部门预算单位构成</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第二部分 庄河市住房和城乡建设局2021年部门预算表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一、收支预算总表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二、收入预算总表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三、支出预算总表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四、支出功能分类预算表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五、支出经济分类预算表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六、财政拨款预算总表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七、一般公共预算支出表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八、一般公共预算基本支出表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九、一般公共预算“三公”经费支出预算表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十、政府性基金预算支出表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十一、国有资本经营预算支出表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十二、项目支出表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十三、政府采购预算表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十四、政府购买服务预算表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第三部分 庄河市住房和城乡建设局2021年部门预算情况说明</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第四部分 名词解释</w:t>
      </w: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第一部分</w:t>
      </w: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庄河市住房和城乡建设局概况</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一、主要职责</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一）（一）贯彻执行国家、省和大连市有关房屋管理、住房保障、城市建设、村镇建设、建筑市场、房地产市场、勘察设计市场、物业行业及建筑业、城镇燃气、城市供热等方面的方针、政策、法律、法规及规章。参与城市总体规划、分区规划、大型建设项目的规划选址、环境评价、城市交通、供水、环保等专业行业的规划编制。</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(二)承担保障全市城镇低收入家庭住房的责任，贯彻落实保障相关政策，会同有关部门编制保障性住房发展规划和年度建设计划并监督实施，负责全市住房保障的监督管理。</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三)承担推进住房制度改革的责任。贯彻落实住房相关政策，拟订全市住房建设规划并指导实施，负责住房分配制度改革、公有住房出售、公有住房租金调整、货币化分配等工作的组织实施，负责机关事业单位住房货币化补贴政策的具体工作，研究提出住房和城乡建设重大问题的政策建议。</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四)承担规范全市房地产市场秩序、监督管理房地产市场的责任。贯彻落实房地产市场监管和产业发展政策，拟订房地产行业发展规划并组织实施，拟订房地产开发、房屋交易、房屋租赁、房地产估价与经纪管理、物业管理、房屋征收、公有住房管理、房屋安全的规章制度并监督执行，负责全市房地产市场交易、物业行业的监督管理，以及国有土地上的房屋征收补偿工作，指导城市房屋安全管理工作。</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五)指导全市房屋建筑和市政基础设施建设活动并承担规范建筑市场的责任。贯彻落实房屋建筑和市政基础设施(合城市燃气、城市供热，下同)工程建设、工程造价等方面政策，指导、监督建筑市场准入与清出、工程监理工作，负责房屋建筑和市政基础设施建设施工许可、建筑业企业资质和房地产开发企业资质许可及事中事后监管。</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六)承担房屋建筑和市政基础设施工程质量、安全的监督管理责任，贯彻落实房屋建筑、市政基础设施等工程质量监督和监测、建设监理、施工安全生产和竣工验收备案的政策，组织或参与相关的建筑工程重大质量、安全事故的调查处理。</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七)负责全市建设工程标准、造价管理，负责建设工程合同、担保和竣工结算文件的管理，负责工程造价咨询企业和从业人员执业行为管理。指导、监督各类工程建设标准定额和公共服务设施(不合通信设施)建设标准的实施和工程造价计价工作，组织发布工程造价信息。</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(八) 监督指导市政基础设施的建设工作，负责编制并组织实施全市城市市政基础设施建设专项规划和发展规划，负责建立城市市政基础设施建设项目库制度，参与地下管线综合规划平衡协调，统筹协调城市地下的给水、排水、燃气、热力、电力、通信、有线电视和其他用途的管线( 含附属设施)及管线共同沟等的建设管理，指导、协调地下空间使用管理。</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九)负责全市燃气行业的监督管理。按有关规定，负责全市燃气行业特许经营的具体实施以及行政许可事项工作，并承担相应的安全监管责任，会同有关部门制定燃气安全事故应急预案，参与燃气安全事故的应急救援和事故调查，检查、指导全市燃气行业的业务工作。</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承担全市供热管理的责任。负责协调指导全市供热管理工作，会同有关部门对从事供热单位进行管理，按有关规定负责供热行业的行政许可事项工作，参与供热价格的拟订工作，负责协调、指导全市的供热管理工作。</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(十一) 承担规范、指导村镇建设的责任。贯彻落实小城镇建设政策，拟订全市小城镇基础设施建设补助金计划并监督实施、指导村镇规划编制、农村住房建设和贫困户危房改造，指导小城镇和农村人居生态环境的改善工作，指导推进小城镇建设工作。</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二)负责全市住房和城乡建设科技和勘察设计行业管理工作，贯彻落实城乡建设科技、勘察设计行业管理等相关政策，负责全市勘察设计行业、勘察设计市场准入和施工图纸的监督管理，负责住房和城乡建设系统标准化管理工作，组织重大科技项目研究开发、科技攻关和新技术的科技成果转化推广，指导重大技术引进和创新工作，指导相关的培训工作。</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(十三)承担推进绿色建筑和建筑节能的责任，负责墙体材料革新工作、粉煤灰综合利用、散装水泥发展与应用工作，贯彻落实建筑节能政策，组织实施重大建筑节能项目，发展装配式建筑。</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(十四)负责全市地下管线普查及相关地理信息系统管理和开发利用，推进信息化建设。</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(十五)负责全市住房和城乡建设行业执业资格和科技人才队伍建设的管理工作，管理全市住房和城乡建设行业的对外经济技术合作和外事工作，指导企业开拓国外建筑市场，发展国际工程承包和建筑劳务合作。</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六)负责全市人民防空工作。贯彻执行国家、省和大连市关于人民防空工作的方针、政策和法律法规，会同有关部门编制与城市相结合的人民防空建设规划并组织实施，负责城市地下防护空间的规划、建设管理、开发利用、使用管理等工作，负责人民办管理权限内人防工程及人防配套设施安全生产监督管理工作，负责人民防空行政执法工作，负责人防工程质量监督管理工作，负责人民防空指挥通信、警报系统的规划建设和维护管理工作;组织开展人民防空宣传教育工作，检查、监督群众防空组织的组建、训练、演习工作。</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七)贯彻执行国家、省和大连市关于市政设施管理、市容环境卫生管理、园林绿化管理以及依法确定的、与城市管理密切相关、需要纳入管理的其他城市管理和行政执法方面的方针、政策和法律法规，负责编制城市管理中长期规划和年度计划并组织实施，负责城市管理行政执法的管理工作，负责组织开展纳入城市管理综合执法范围的跨区域、重大复杂违法违规案件以及上级交办案件的查处工作，承担城市绿化和除雪工作。</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(十八)负责对城区环境卫生管理工作进行检查和指导;组织协调有关部门做好城市环境卫生整治和市容环境管理考核工作。</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(十九)对庄河市档案馆承担的城建档案管理工作进行业务指导、对庄河市自然资源事务服务中心承担的房屋交易有关工作进行业务指导。</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（二十)完成市委、市政府交办的其他任务。</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二、部门预算单位构成</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庄河市住房和城乡建设局部门预算是包括庄河市住房和城乡建设局本部及下属2家预算单位的综合收支计划。本部门中，行政单位1家，事业单位2家，具体包括：庄河市住房和城乡建设局、庄河市城乡建设服务中心、 庄河市城乡建设管理监察大队。</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内设机构设置情况：我市机关事业单位机构改革后，本部门及下属预算单位只设置具体工作岗位，不设置内设机构。</w:t>
      </w: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第二部分</w:t>
      </w: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庄河市住房和城乡建设局2021年部门预算表</w:t>
      </w: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（详见附件）</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一、收支预算总表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二、收入预算总表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三、支出预算总表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四、支出功能分类预算表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五、支出经济分类预算表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六、财政拨款预算总表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七、一般公共预算支出表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八、一般公共预算基本支出表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九、一般公共预算“三公”经费支出预算表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十、政府性基金预算支出表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十一、国有资本经营预算支出表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十二、项目支出表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十三、政府采购预算表</w:t>
      </w:r>
    </w:p>
    <w:p>
      <w:pPr>
        <w:widowControl/>
        <w:spacing w:line="320" w:lineRule="atLeast"/>
        <w:ind w:firstLine="48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十四、政府购买服务预算表</w:t>
      </w:r>
    </w:p>
    <w:p>
      <w:pPr>
        <w:widowControl/>
        <w:spacing w:line="320" w:lineRule="atLeast"/>
        <w:ind w:firstLine="480"/>
        <w:jc w:val="center"/>
        <w:rPr>
          <w:rFonts w:ascii="宋体" w:hAnsi="宋体" w:eastAsia="宋体" w:cs="宋体"/>
          <w:color w:val="0C0C0C" w:themeColor="text1" w:themeTint="F2"/>
          <w:kern w:val="0"/>
          <w:sz w:val="32"/>
          <w:szCs w:val="32"/>
        </w:rPr>
      </w:pP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第三部分</w:t>
      </w: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庄河市住房和城乡建设局2021年部门预算情况说明</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一、2021年部门收支预算情况</w:t>
      </w:r>
    </w:p>
    <w:p>
      <w:pPr>
        <w:widowControl/>
        <w:spacing w:line="320" w:lineRule="atLeast"/>
        <w:ind w:firstLine="66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收入预算4596.1万元，比2020年减少418.3万元。其中：一般公共预算拨款收入4596.1万元，政府性基金预算拨款收入0万元，国有资本经营预算拨款收入0万元，财政专户管理资金收入0万元，事业收入0万元，上级补助收入0万元，附属单位上缴收入0万元，事业单位经营收入0万元, 其他收入0万元, 上年结转结余0万元。</w:t>
      </w:r>
    </w:p>
    <w:p>
      <w:pPr>
        <w:widowControl/>
        <w:spacing w:line="320" w:lineRule="atLeast"/>
        <w:ind w:firstLine="66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2021年支出预算4596.1万元，比2020年减少418.3万元。其中：人员经费1809.4万元，日常公用经费220.7万元，部门预算项目经费2566万元,本年预留项目经费0万元。</w:t>
      </w:r>
    </w:p>
    <w:p>
      <w:pPr>
        <w:widowControl/>
        <w:spacing w:line="320" w:lineRule="atLeast"/>
        <w:ind w:firstLine="66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年终结转结余0万元。</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二、2021年财政拨款收支预算情况</w:t>
      </w:r>
    </w:p>
    <w:p>
      <w:pPr>
        <w:widowControl/>
        <w:spacing w:line="320" w:lineRule="atLeast"/>
        <w:ind w:firstLine="66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2021年财政拨款收入预算4596.1万元，比2020年减少418.3万元。其中：一般公共预算收入4596.1万元，政府性基金收入0万元，国有资本经营预算收入0万元。</w:t>
      </w:r>
    </w:p>
    <w:p>
      <w:pPr>
        <w:widowControl/>
        <w:spacing w:line="320" w:lineRule="atLeast"/>
        <w:ind w:firstLine="66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2021年财政拨款支出预算4596.1万元，比2020年减少418.3万元。按照“人员经费按实际，公用经费按定额，项目经费按需要与可能”的原则编制。其中：人员经费1809.4万元，公用经费220.7万元, 部门预算项目经费2566 万元, 本年预留项目经费0万元。</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三、2021年一般公共预算支出预算情况</w:t>
      </w:r>
    </w:p>
    <w:p>
      <w:pPr>
        <w:widowControl/>
        <w:spacing w:line="320" w:lineRule="atLeast"/>
        <w:ind w:firstLine="643"/>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（一）一般公共预算支出总体情况</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2021年一般公共预算支出4596.1万元，占本年支出合计的100%。与2020年相比，一般公共预算支出减少418.3万元，下降8.34%。主要原因：压缩经费、开源节流。</w:t>
      </w:r>
    </w:p>
    <w:p>
      <w:pPr>
        <w:widowControl/>
        <w:spacing w:line="320" w:lineRule="atLeast"/>
        <w:ind w:firstLine="643"/>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（二）一般公共预算支出结构</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2021年一般公共预算支出4596.1万元，主要用于以下方面：</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1、社会保障和就业支出200.2万元，比2020年预算减少9.5万元，下降4.53%。主要原因：退休人员增加，行政事业单位养老保险缴纳支出相应减少。</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2、卫生健康支出170.4万元，比2020年减少4.9万元，下降2.8%。主要原因：退休人员增加，职工基本医疗和公务员医疗补助支出减少。</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3、城乡社区支出3930万元，比2020年减少395.3万元，下降9.14%，主要原因：压缩经费、开源节流。</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4、住房保障支出295.5万元，比2020年减少8.6万元，下降2.83%。主要原因：退休人员增加，住房保障性支出相应减少。</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四、2021年一般公共预算基本支出情况</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2021年一般公共预算基本支出2030.1万元，包括人员经费1809.4万元，日常公用经费220.7万元。其中：</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1、工资福利支出1985.9万元，主要用于：基本工资、津贴补贴、采暖补贴、绩效工资、失业保险、工伤保险、生育保险、机关事业单位基本养老缴费、职工基本医疗保险、公务员医疗补助。</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2、商品和服务支出2589.5万元，主要用于：办公费、印刷费、手续费、差旅费、培训费、劳务费、水费、电费、工会经费、福利费、公务接待费、公务用车运行维护费、交通补贴、离退休人员公用经费。</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3、对个人和家庭的补助20.7万元，主要用于：离退休费、采暖补贴、生活补助。</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五、“三公”经费预算情况说明</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庄河市住房和城乡建设局2021年“三公”经费财政拨款预算为126万元，包括庄河市住房和城乡建设局本部以及下属2家与市级财政有经费领拨关系的预算单位使用市级财政拨款预算安排的因公出国（境）费、公务接待费、公务用车购置及运行费，比2020年预算减少1万元。其中：</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因公出国（境）费预算0万元，主要安排机关及下属预算单位人员的国际合作交流、重大项目洽谈、境外培训研修等的国际旅费、国外城市间交通费、住宿费、伙食费、保险费、公杂费等支出。比2020年预算增加0万元，主要原因是今年和上年没有安排此项支出。</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公务接待费预算10万元，主要安排全国性专业会议、国家重大政策调研、专项检查以及外事团组接待交流等执行公务或开展业务所需住宿费、交通费、伙食费等支出。比2020年预算减少8万元，主要原因是按照中央及市委、市政府关于厉行节约、改进工作作风、密切联系群众“八项规定”等有关规定，严格控制“三公”经费支出，压减公务接待费。</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公务用车购置及运行费预算116万元（其中，公务用车购置费0万元，公务用车运行费116万元），主要安排编制内公务车辆的报废更新，以及用于安排市内因公出差、公务文件交换、日常工作开展等所需公务用车燃料费、维修费、过路过桥费、保险费等支出。比2020年预算增加7万元，主要原因是城市管理业务量加大，公务用车运行费用相应增加。</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六、政府性基金预算支出情况</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2021年本部门无政府性基金预算。</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七、国有资本经营预算支出情况</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2021年度本部门无国有资本经营预算。</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八、其他重要事项的情况说明</w:t>
      </w:r>
    </w:p>
    <w:p>
      <w:pPr>
        <w:widowControl/>
        <w:spacing w:line="320" w:lineRule="atLeast"/>
        <w:ind w:firstLine="643"/>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（一）昌盛街道环卫经费项目情况</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1、项目概述</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为进一步做好城市环境卫生工作，落实环境卫生全覆盖、精细化和长效管理机制，全面提升环境卫生质量，营造整洁、有序、文明、优美、和谐的城市环境。2007年7月起，市政府决定将昌盛街道辖区（临港工业区）环卫工作纳入城区统一管理。通过公开招标，庄河市锦程环卫保洁有限公司中标，承担昌盛街道合同规定区域的环卫工作。该公司能够严格按照考核环境卫生标准开展工作，历年来昌盛街道办事处的环境卫生年终总评为优秀，给居民营造较好的居住环境。</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2、立项依据</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《庄河市昌盛街道辖区环境卫生管理工作合同》补充协议</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3、实施主体</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庄河市住房和城乡建设局</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4、 实施方案</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按照《庄河市市区环境卫生作业服务质量和考核评分标准》的文件要求，开展昌盛街道环境卫生作业，明确路街清扫保洁、道路机械化清扫、垃圾清运、社区卫生清扫保洁、环卫设施维护、公厕管理、粪便清运、设备管理考核标准，落实环境卫生作业。具体要求一是路街清扫保洁：为了环卫工作的整体性和连续性，对街头绿地、人行步道、行道树、边沟、隔离带、道路、排水沟及河（湖）水面的卫生全部实行从墙根到墙根、从边界到边界全域覆盖，一体化管理。辖区内路街清扫保洁人员必须按照财政核拨的人员上岗。班制道路必须按照规定时间先晨扫后保洁，双班制道路两人每日都必须参加晨扫。清扫保洁区域内要干净整洁，无垃圾污物，砖瓦石块；定时完成作业任务；按照规定的作业程序进行规范作业；二是道路机械化清扫：机械化清扫作业是不扬尘，路见本色，路边沿石、隔离栏（桩）底无浮土、浮渣。严格按照规定的时间、频次、作业范围、作业规范开展道路机械化清扫，完成规定的作业任务量；三是垃圾清运：生活垃圾分类定点定时收集，堆放整齐，无散落垃圾，垃圾代运点干净整洁。达到日产日清，车辆作业规范有序，不扰民；四是社区卫生清扫保洁：居民区内巷土路干净整洁，路两侧无杂草、、垃圾。居民楼立面、咯梯口、线杆、构筑物等地，无乱贴乱画的“野广告”。楼梯口内禁止乱堆乱放杂物，保持畅通整洁。居民区棚厦顶部杂物要摆放整齐，不得有垃圾污物。居民楼前厦后、花坛、通道严禁有各种杂物，砖瓦石块、“白色污染物”等。居民区楼房排水井、化粪池满溢的要及时清涛疏通。城乡结合部（“城中村”社区）主要道路及周边视线范围内要干净整洁无“白色污染物”，没有卫生死角。五是环卫设施维护：摆放整齐、牢固、箱体整洁，无破损、残缺、锈蚀，功能完好。定时清理垃圾，定期灭蝇蛆，及时维修维护；六是公厕管理：达到你“六净、四无”标准，即地面净、蹲位净、便器净、棚墙窗净、洗手设施净、周围三米内环境净，设施齐全无损坏，无明显异味、无蝇蛆、无论涂乱画乱贴现象；七是粪便清运：居民楼化粪池、公厕粪便池清掏及时，文明作业。清运车辆整洁，无沿途地漏，无乱排滥卸；八是设备管理：环卫机动车辆要定期保养，手推车保持清洁，需设专人管理。</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5、实施周期</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续约期限从2021年1月1日起至2021年12月31日止。</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6、年度预算安排</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2021年拟安排该项目一般公共预算388.82万元。</w:t>
      </w:r>
    </w:p>
    <w:p>
      <w:pPr>
        <w:widowControl/>
        <w:spacing w:line="320" w:lineRule="atLeast"/>
        <w:ind w:firstLine="643"/>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（二）机关（事业）运行经费预算</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机关（事业）运行经费是指行政机关（事业）使用一般公共预算财政拨款安排的基本支出中的日常公用经费支出。2021年度机关(事业）运行经费预算220.7万元，比2020年预算降低4.75%，主要原因是按照中央及市委、市政府关于厉行节约、改进工作作风、密切联系群众“八项规定”等有关规定，严格控制经费支出。</w:t>
      </w:r>
    </w:p>
    <w:p>
      <w:pPr>
        <w:widowControl/>
        <w:spacing w:line="320" w:lineRule="atLeast"/>
        <w:ind w:firstLine="643"/>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（三）政府采购情况</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2021年度本部门政府采购预算864万元，其中：货物类预算380万元、服务类预算</w:t>
      </w:r>
      <w:r>
        <w:rPr>
          <w:rFonts w:hint="eastAsia" w:ascii="宋体" w:hAnsi="宋体" w:eastAsia="宋体" w:cs="宋体"/>
          <w:color w:val="0C0C0C" w:themeColor="text1" w:themeTint="F2"/>
          <w:kern w:val="0"/>
          <w:sz w:val="32"/>
          <w:szCs w:val="32"/>
          <w:lang w:val="en-US" w:eastAsia="zh-CN"/>
        </w:rPr>
        <w:t>400</w:t>
      </w:r>
      <w:r>
        <w:rPr>
          <w:rFonts w:ascii="宋体" w:hAnsi="宋体" w:eastAsia="宋体" w:cs="宋体"/>
          <w:color w:val="0C0C0C" w:themeColor="text1" w:themeTint="F2"/>
          <w:kern w:val="0"/>
          <w:sz w:val="32"/>
          <w:szCs w:val="32"/>
        </w:rPr>
        <w:t>万元、工程类预算</w:t>
      </w:r>
      <w:r>
        <w:rPr>
          <w:rFonts w:hint="eastAsia" w:ascii="宋体" w:hAnsi="宋体" w:eastAsia="宋体" w:cs="宋体"/>
          <w:color w:val="0C0C0C" w:themeColor="text1" w:themeTint="F2"/>
          <w:kern w:val="0"/>
          <w:sz w:val="32"/>
          <w:szCs w:val="32"/>
          <w:lang w:val="en-US" w:eastAsia="zh-CN"/>
        </w:rPr>
        <w:t>84</w:t>
      </w:r>
      <w:r>
        <w:rPr>
          <w:rFonts w:ascii="宋体" w:hAnsi="宋体" w:eastAsia="宋体" w:cs="宋体"/>
          <w:color w:val="0C0C0C" w:themeColor="text1" w:themeTint="F2"/>
          <w:kern w:val="0"/>
          <w:sz w:val="32"/>
          <w:szCs w:val="32"/>
        </w:rPr>
        <w:t>万元。</w:t>
      </w:r>
    </w:p>
    <w:p>
      <w:pPr>
        <w:widowControl/>
        <w:spacing w:line="320" w:lineRule="atLeast"/>
        <w:ind w:firstLine="643"/>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（四）预算绩效情况</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2021年，按照“先有绩效，后有预算”原则，本部门共</w:t>
      </w:r>
      <w:bookmarkStart w:id="0" w:name="_GoBack"/>
      <w:r>
        <w:rPr>
          <w:rFonts w:ascii="宋体" w:hAnsi="宋体" w:eastAsia="宋体" w:cs="宋体"/>
          <w:color w:val="0C0C0C" w:themeColor="text1" w:themeTint="F2"/>
          <w:kern w:val="0"/>
          <w:sz w:val="32"/>
          <w:szCs w:val="32"/>
          <w:highlight w:val="none"/>
        </w:rPr>
        <w:t>计编制绩效目标19个，预算金额</w:t>
      </w:r>
      <w:r>
        <w:rPr>
          <w:rFonts w:hint="eastAsia" w:ascii="宋体" w:hAnsi="宋体" w:eastAsia="宋体" w:cs="宋体"/>
          <w:color w:val="0C0C0C" w:themeColor="text1" w:themeTint="F2"/>
          <w:kern w:val="0"/>
          <w:sz w:val="32"/>
          <w:szCs w:val="32"/>
          <w:highlight w:val="none"/>
          <w:lang w:val="en-US" w:eastAsia="zh-CN"/>
        </w:rPr>
        <w:t>2566</w:t>
      </w:r>
      <w:r>
        <w:rPr>
          <w:rFonts w:ascii="宋体" w:hAnsi="宋体" w:eastAsia="宋体" w:cs="宋体"/>
          <w:color w:val="0C0C0C" w:themeColor="text1" w:themeTint="F2"/>
          <w:kern w:val="0"/>
          <w:sz w:val="32"/>
          <w:szCs w:val="32"/>
          <w:highlight w:val="none"/>
        </w:rPr>
        <w:t>万元，占项目支出预算比重</w:t>
      </w:r>
      <w:r>
        <w:rPr>
          <w:rFonts w:hint="eastAsia" w:ascii="宋体" w:hAnsi="宋体" w:eastAsia="宋体" w:cs="宋体"/>
          <w:color w:val="0C0C0C" w:themeColor="text1" w:themeTint="F2"/>
          <w:kern w:val="0"/>
          <w:sz w:val="32"/>
          <w:szCs w:val="32"/>
          <w:highlight w:val="none"/>
          <w:lang w:val="en-US" w:eastAsia="zh-CN"/>
        </w:rPr>
        <w:t>100</w:t>
      </w:r>
      <w:r>
        <w:rPr>
          <w:rFonts w:ascii="宋体" w:hAnsi="宋体" w:eastAsia="宋体" w:cs="宋体"/>
          <w:color w:val="0C0C0C" w:themeColor="text1" w:themeTint="F2"/>
          <w:kern w:val="0"/>
          <w:sz w:val="32"/>
          <w:szCs w:val="32"/>
          <w:highlight w:val="none"/>
        </w:rPr>
        <w:t>%。</w:t>
      </w:r>
      <w:bookmarkEnd w:id="0"/>
    </w:p>
    <w:p>
      <w:pPr>
        <w:widowControl/>
        <w:spacing w:line="320" w:lineRule="atLeast"/>
        <w:ind w:firstLine="643"/>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（五）国有资产占有使用情况</w:t>
      </w:r>
    </w:p>
    <w:p>
      <w:pPr>
        <w:widowControl/>
        <w:spacing w:line="320" w:lineRule="atLeast"/>
        <w:ind w:firstLine="645"/>
        <w:jc w:val="left"/>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截至2020年12月31日，本部门共有车辆50辆，其中，副部（省）级及以上领导用车0辆，主要领导干部用车0辆，机要通信用车1辆，应急保障用车13辆, 执法执勤用车20辆，特种专业技术用车16辆，离退休干部用车0辆，其他用车0辆。单位价值50万元以上通用设备0台（套），单位价值100万元以上专用设备1台（套）</w:t>
      </w: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第四部分名词解释</w:t>
      </w:r>
    </w:p>
    <w:p>
      <w:pPr>
        <w:widowControl/>
        <w:spacing w:line="320" w:lineRule="atLeast"/>
        <w:ind w:firstLine="480"/>
        <w:jc w:val="center"/>
        <w:rPr>
          <w:rFonts w:ascii="宋体" w:hAnsi="宋体" w:eastAsia="宋体" w:cs="宋体"/>
          <w:color w:val="0C0C0C" w:themeColor="text1" w:themeTint="F2"/>
          <w:kern w:val="0"/>
          <w:sz w:val="32"/>
          <w:szCs w:val="32"/>
        </w:rPr>
      </w:pPr>
      <w:r>
        <w:rPr>
          <w:rFonts w:ascii="宋体" w:hAnsi="宋体" w:eastAsia="宋体" w:cs="宋体"/>
          <w:color w:val="0C0C0C" w:themeColor="text1" w:themeTint="F2"/>
          <w:kern w:val="0"/>
          <w:sz w:val="32"/>
          <w:szCs w:val="32"/>
        </w:rPr>
        <w:t>1. </w:t>
      </w:r>
      <w:r>
        <w:rPr>
          <w:rFonts w:ascii="宋体" w:hAnsi="宋体" w:eastAsia="宋体" w:cs="宋体"/>
          <w:b/>
          <w:bCs/>
          <w:color w:val="0C0C0C" w:themeColor="text1" w:themeTint="F2"/>
          <w:kern w:val="0"/>
          <w:sz w:val="32"/>
          <w:szCs w:val="32"/>
        </w:rPr>
        <w:t>财政拨款收入：</w:t>
      </w:r>
      <w:r>
        <w:rPr>
          <w:rFonts w:ascii="宋体" w:hAnsi="宋体" w:eastAsia="宋体" w:cs="宋体"/>
          <w:color w:val="0C0C0C" w:themeColor="text1" w:themeTint="F2"/>
          <w:kern w:val="0"/>
          <w:sz w:val="32"/>
          <w:szCs w:val="32"/>
        </w:rPr>
        <w:t>指市财政当年拨付的资金。</w:t>
      </w:r>
    </w:p>
    <w:p>
      <w:pPr>
        <w:widowControl/>
        <w:spacing w:line="320" w:lineRule="atLeast"/>
        <w:ind w:firstLine="643"/>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2.事业收入：</w:t>
      </w:r>
      <w:r>
        <w:rPr>
          <w:rFonts w:ascii="宋体" w:hAnsi="宋体" w:eastAsia="宋体" w:cs="宋体"/>
          <w:color w:val="0C0C0C" w:themeColor="text1" w:themeTint="F2"/>
          <w:kern w:val="0"/>
          <w:sz w:val="32"/>
          <w:szCs w:val="32"/>
        </w:rPr>
        <w:t>指事业单位开展专业业务活动及其辅助活动取得的收入。</w:t>
      </w:r>
    </w:p>
    <w:p>
      <w:pPr>
        <w:widowControl/>
        <w:spacing w:line="320" w:lineRule="atLeast"/>
        <w:ind w:firstLine="643"/>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3.经营收入：</w:t>
      </w:r>
      <w:r>
        <w:rPr>
          <w:rFonts w:ascii="宋体" w:hAnsi="宋体" w:eastAsia="宋体" w:cs="宋体"/>
          <w:color w:val="0C0C0C" w:themeColor="text1" w:themeTint="F2"/>
          <w:kern w:val="0"/>
          <w:sz w:val="32"/>
          <w:szCs w:val="32"/>
        </w:rPr>
        <w:t>指事业单位在专业业务活动及其辅助活动之外开展非独立核算经营活动取得的收入。</w:t>
      </w:r>
    </w:p>
    <w:p>
      <w:pPr>
        <w:widowControl/>
        <w:spacing w:line="320" w:lineRule="atLeast"/>
        <w:ind w:firstLine="643"/>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4.其他收入：</w:t>
      </w:r>
      <w:r>
        <w:rPr>
          <w:rFonts w:ascii="宋体" w:hAnsi="宋体" w:eastAsia="宋体" w:cs="宋体"/>
          <w:color w:val="0C0C0C" w:themeColor="text1" w:themeTint="F2"/>
          <w:kern w:val="0"/>
          <w:sz w:val="32"/>
          <w:szCs w:val="32"/>
        </w:rPr>
        <w:t>指单位取得的除“财政拨款收入”、“事业收入”、“经营收入”等以外的收入。</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5.基本支出：</w:t>
      </w:r>
      <w:r>
        <w:rPr>
          <w:rFonts w:ascii="宋体" w:hAnsi="宋体" w:eastAsia="宋体" w:cs="宋体"/>
          <w:color w:val="0C0C0C" w:themeColor="text1" w:themeTint="F2"/>
          <w:kern w:val="0"/>
          <w:sz w:val="32"/>
          <w:szCs w:val="32"/>
        </w:rPr>
        <w:t>指为保障机构正常运转、完成日常工作任务而发生的人员支出和公用支出。</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6.项目支出：</w:t>
      </w:r>
      <w:r>
        <w:rPr>
          <w:rFonts w:ascii="宋体" w:hAnsi="宋体" w:eastAsia="宋体" w:cs="宋体"/>
          <w:color w:val="0C0C0C" w:themeColor="text1" w:themeTint="F2"/>
          <w:kern w:val="0"/>
          <w:sz w:val="32"/>
          <w:szCs w:val="32"/>
        </w:rPr>
        <w:t>指在基本支出之外为完成特定行政任务和事业发展目标所发生的支出。</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7.“三公”经费：</w:t>
      </w:r>
      <w:r>
        <w:rPr>
          <w:rFonts w:ascii="宋体" w:hAnsi="宋体" w:eastAsia="宋体" w:cs="宋体"/>
          <w:color w:val="0C0C0C" w:themeColor="text1" w:themeTint="F2"/>
          <w:kern w:val="0"/>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以及按规定保留的公务用车燃料费、维修费、过路过桥费、保险费、安全奖励费用等支出；公务接待费反映单位按规定开支的各类公务接待（含外宾接待）支出。</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8. 社会保障和就业（类）行政事业单位离退休（款）归口管理的行政单位离退休（项）：</w:t>
      </w:r>
      <w:r>
        <w:rPr>
          <w:rFonts w:ascii="宋体" w:hAnsi="宋体" w:eastAsia="宋体" w:cs="宋体"/>
          <w:color w:val="0C0C0C" w:themeColor="text1" w:themeTint="F2"/>
          <w:kern w:val="0"/>
          <w:sz w:val="32"/>
          <w:szCs w:val="32"/>
        </w:rPr>
        <w:t>反映行政单位离退休人员的支出。</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9.社会保障和就业（类）行政事业单位离退休（款）事业单位离退休（项）：</w:t>
      </w:r>
      <w:r>
        <w:rPr>
          <w:rFonts w:ascii="宋体" w:hAnsi="宋体" w:eastAsia="宋体" w:cs="宋体"/>
          <w:color w:val="0C0C0C" w:themeColor="text1" w:themeTint="F2"/>
          <w:kern w:val="0"/>
          <w:sz w:val="32"/>
          <w:szCs w:val="32"/>
        </w:rPr>
        <w:t>反映实行归口管理的事业单位开支的离退休经费。</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10.医疗卫生与计划生育支出（类）医疗保障（款）事业单位医疗（项）：</w:t>
      </w:r>
      <w:r>
        <w:rPr>
          <w:rFonts w:ascii="宋体" w:hAnsi="宋体" w:eastAsia="宋体" w:cs="宋体"/>
          <w:color w:val="0C0C0C" w:themeColor="text1" w:themeTint="F2"/>
          <w:kern w:val="0"/>
          <w:sz w:val="32"/>
          <w:szCs w:val="32"/>
        </w:rPr>
        <w:t>反映事业单位基本医疗保险缴费经费。</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11.医疗卫生与计划生育支出（类）医疗保障（款）公务员医疗补助（项）：</w:t>
      </w:r>
      <w:r>
        <w:rPr>
          <w:rFonts w:ascii="宋体" w:hAnsi="宋体" w:eastAsia="宋体" w:cs="宋体"/>
          <w:color w:val="0C0C0C" w:themeColor="text1" w:themeTint="F2"/>
          <w:kern w:val="0"/>
          <w:sz w:val="32"/>
          <w:szCs w:val="32"/>
        </w:rPr>
        <w:t>反映财政部门集中安排的公务员医疗补助经费。</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12.住房保障（类）住房改革支出（款）住房公积金（项）指</w:t>
      </w:r>
      <w:r>
        <w:rPr>
          <w:rFonts w:ascii="宋体" w:hAnsi="宋体" w:eastAsia="宋体" w:cs="宋体"/>
          <w:color w:val="0C0C0C" w:themeColor="text1" w:themeTint="F2"/>
          <w:kern w:val="0"/>
          <w:sz w:val="32"/>
          <w:szCs w:val="32"/>
        </w:rPr>
        <w:t>按照《住房公积金管理条例》的规定，由单位及在职职工缴存的长期住房储备金。</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13.住房保障（类）住房改革支出（款）提租补贴（项）：</w:t>
      </w:r>
      <w:r>
        <w:rPr>
          <w:rFonts w:ascii="宋体" w:hAnsi="宋体" w:eastAsia="宋体" w:cs="宋体"/>
          <w:color w:val="0C0C0C" w:themeColor="text1" w:themeTint="F2"/>
          <w:kern w:val="0"/>
          <w:sz w:val="32"/>
          <w:szCs w:val="32"/>
        </w:rPr>
        <w:t>反映按房改政策规定的标准，行政事业单位向职工（含离退休）人员发放的租金补贴。</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14.城乡社区支出（类）城乡社区管理事务（款）行政运行（项）：</w:t>
      </w:r>
      <w:r>
        <w:rPr>
          <w:rFonts w:ascii="宋体" w:hAnsi="宋体" w:eastAsia="宋体" w:cs="宋体"/>
          <w:color w:val="0C0C0C" w:themeColor="text1" w:themeTint="F2"/>
          <w:kern w:val="0"/>
          <w:sz w:val="32"/>
          <w:szCs w:val="32"/>
        </w:rPr>
        <w:t>反映行政单位（包括实行公务员管理的事业单位）的基本支出。</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15.城乡社区支出（类）城乡社区管理事务（款）城管执法（项）：</w:t>
      </w:r>
      <w:r>
        <w:rPr>
          <w:rFonts w:ascii="宋体" w:hAnsi="宋体" w:eastAsia="宋体" w:cs="宋体"/>
          <w:color w:val="0C0C0C" w:themeColor="text1" w:themeTint="F2"/>
          <w:kern w:val="0"/>
          <w:sz w:val="32"/>
          <w:szCs w:val="32"/>
        </w:rPr>
        <w:t>反映城市管理综合行政执法、加强城市市容和环境卫生管理等方面的支出。</w:t>
      </w:r>
    </w:p>
    <w:p>
      <w:pPr>
        <w:widowControl/>
        <w:spacing w:line="320" w:lineRule="atLeast"/>
        <w:ind w:firstLine="640"/>
        <w:jc w:val="left"/>
        <w:rPr>
          <w:rFonts w:ascii="宋体" w:hAnsi="宋体" w:eastAsia="宋体" w:cs="宋体"/>
          <w:color w:val="0C0C0C" w:themeColor="text1" w:themeTint="F2"/>
          <w:kern w:val="0"/>
          <w:sz w:val="32"/>
          <w:szCs w:val="32"/>
        </w:rPr>
      </w:pPr>
      <w:r>
        <w:rPr>
          <w:rFonts w:ascii="宋体" w:hAnsi="宋体" w:eastAsia="宋体" w:cs="宋体"/>
          <w:b/>
          <w:bCs/>
          <w:color w:val="0C0C0C" w:themeColor="text1" w:themeTint="F2"/>
          <w:kern w:val="0"/>
          <w:sz w:val="32"/>
          <w:szCs w:val="32"/>
        </w:rPr>
        <w:t>16.城乡社区支出（类）城乡社区管理事务（款）其他城乡社区管理事务支出（项）：</w:t>
      </w:r>
      <w:r>
        <w:rPr>
          <w:rFonts w:ascii="宋体" w:hAnsi="宋体" w:eastAsia="宋体" w:cs="宋体"/>
          <w:color w:val="0C0C0C" w:themeColor="text1" w:themeTint="F2"/>
          <w:kern w:val="0"/>
          <w:sz w:val="32"/>
          <w:szCs w:val="32"/>
        </w:rPr>
        <w:t>反映除上述项目以外其他用于城乡社区管理事务方面的支出</w:t>
      </w:r>
    </w:p>
    <w:p>
      <w:pPr>
        <w:rPr>
          <w:color w:val="0C0C0C" w:themeColor="text1" w:themeTint="F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3405"/>
    <w:rsid w:val="00153405"/>
    <w:rsid w:val="0019145B"/>
    <w:rsid w:val="0042691D"/>
    <w:rsid w:val="005E26BF"/>
    <w:rsid w:val="00660CDA"/>
    <w:rsid w:val="0068341A"/>
    <w:rsid w:val="008F4B8D"/>
    <w:rsid w:val="00C514B9"/>
    <w:rsid w:val="454634AF"/>
    <w:rsid w:val="53F42DFC"/>
    <w:rsid w:val="71B32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9"/>
    <w:semiHidden/>
    <w:unhideWhenUsed/>
    <w:uiPriority w:val="99"/>
    <w:rPr>
      <w:sz w:val="18"/>
      <w:szCs w:val="18"/>
    </w:rPr>
  </w:style>
  <w:style w:type="paragraph" w:styleId="5">
    <w:name w:val="footer"/>
    <w:basedOn w:val="1"/>
    <w:link w:val="16"/>
    <w:semiHidden/>
    <w:unhideWhenUsed/>
    <w:uiPriority w:val="99"/>
    <w:pPr>
      <w:tabs>
        <w:tab w:val="center" w:pos="4153"/>
        <w:tab w:val="right" w:pos="8306"/>
      </w:tabs>
      <w:snapToGrid w:val="0"/>
      <w:jc w:val="left"/>
    </w:pPr>
    <w:rPr>
      <w:sz w:val="18"/>
      <w:szCs w:val="18"/>
    </w:rPr>
  </w:style>
  <w:style w:type="paragraph" w:styleId="6">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uiPriority w:val="99"/>
    <w:rPr>
      <w:b/>
      <w:bCs/>
    </w:rPr>
  </w:style>
  <w:style w:type="character" w:styleId="10">
    <w:name w:val="Hyperlink"/>
    <w:basedOn w:val="9"/>
    <w:semiHidden/>
    <w:unhideWhenUsed/>
    <w:uiPriority w:val="99"/>
    <w:rPr>
      <w:color w:val="0000FF"/>
      <w:u w:val="single"/>
    </w:rPr>
  </w:style>
  <w:style w:type="character" w:styleId="11">
    <w:name w:val="annotation reference"/>
    <w:basedOn w:val="9"/>
    <w:semiHidden/>
    <w:unhideWhenUsed/>
    <w:uiPriority w:val="99"/>
    <w:rPr>
      <w:sz w:val="21"/>
      <w:szCs w:val="21"/>
    </w:rPr>
  </w:style>
  <w:style w:type="character" w:customStyle="1" w:styleId="12">
    <w:name w:val="标题 2 Char"/>
    <w:basedOn w:val="9"/>
    <w:link w:val="2"/>
    <w:uiPriority w:val="9"/>
    <w:rPr>
      <w:rFonts w:ascii="宋体" w:hAnsi="宋体" w:eastAsia="宋体" w:cs="宋体"/>
      <w:b/>
      <w:bCs/>
      <w:kern w:val="0"/>
      <w:sz w:val="36"/>
      <w:szCs w:val="36"/>
    </w:rPr>
  </w:style>
  <w:style w:type="paragraph" w:customStyle="1" w:styleId="13">
    <w:name w:val="textcent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textrigh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9"/>
    <w:link w:val="6"/>
    <w:semiHidden/>
    <w:uiPriority w:val="99"/>
    <w:rPr>
      <w:sz w:val="18"/>
      <w:szCs w:val="18"/>
    </w:rPr>
  </w:style>
  <w:style w:type="character" w:customStyle="1" w:styleId="16">
    <w:name w:val="页脚 Char"/>
    <w:basedOn w:val="9"/>
    <w:link w:val="5"/>
    <w:semiHidden/>
    <w:uiPriority w:val="99"/>
    <w:rPr>
      <w:sz w:val="18"/>
      <w:szCs w:val="18"/>
    </w:rPr>
  </w:style>
  <w:style w:type="character" w:customStyle="1" w:styleId="17">
    <w:name w:val="批注文字 Char"/>
    <w:basedOn w:val="9"/>
    <w:link w:val="3"/>
    <w:semiHidden/>
    <w:uiPriority w:val="99"/>
  </w:style>
  <w:style w:type="character" w:customStyle="1" w:styleId="18">
    <w:name w:val="批注主题 Char"/>
    <w:basedOn w:val="17"/>
    <w:link w:val="7"/>
    <w:semiHidden/>
    <w:uiPriority w:val="99"/>
    <w:rPr>
      <w:b/>
      <w:bCs/>
    </w:rPr>
  </w:style>
  <w:style w:type="character" w:customStyle="1" w:styleId="19">
    <w:name w:val="批注框文本 Char"/>
    <w:basedOn w:val="9"/>
    <w:link w:val="4"/>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1155</Words>
  <Characters>6584</Characters>
  <Lines>54</Lines>
  <Paragraphs>15</Paragraphs>
  <TotalTime>12</TotalTime>
  <ScaleCrop>false</ScaleCrop>
  <LinksUpToDate>false</LinksUpToDate>
  <CharactersWithSpaces>7724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2021-04-15T07:53:00Z</dcterms:created>
  <dc:creator>Admin</dc:creator>
  <cp:lastModifiedBy>user</cp:lastModifiedBy>
  <cp:lastPrinted>2021-04-15T07:54:00Z</cp:lastPrinted>
  <dcterms:modified xsi:type="dcterms:W3CDTF">2021-06-09T08:13:34Z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A777BFE61ED54835B07B66D0D82C4B07</vt:lpwstr>
  </property>
</Properties>
</file>