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cs="黑体"/>
          <w:sz w:val="30"/>
          <w:szCs w:val="30"/>
        </w:rPr>
      </w:pPr>
    </w:p>
    <w:p>
      <w:pPr>
        <w:spacing w:line="360" w:lineRule="auto"/>
        <w:jc w:val="center"/>
        <w:rPr>
          <w:rFonts w:hint="eastAsia" w:ascii="黑体" w:eastAsia="黑体" w:cs="黑体"/>
          <w:sz w:val="30"/>
          <w:szCs w:val="30"/>
        </w:rPr>
      </w:pPr>
    </w:p>
    <w:p>
      <w:pPr>
        <w:spacing w:line="360" w:lineRule="auto"/>
        <w:jc w:val="center"/>
        <w:rPr>
          <w:rFonts w:hint="eastAsia" w:ascii="黑体" w:eastAsia="黑体" w:cs="黑体"/>
          <w:sz w:val="30"/>
          <w:szCs w:val="30"/>
        </w:rPr>
      </w:pPr>
    </w:p>
    <w:p>
      <w:pPr>
        <w:spacing w:line="360" w:lineRule="auto"/>
        <w:rPr>
          <w:rFonts w:hint="eastAsia" w:ascii="方正小标宋简体" w:eastAsia="方正小标宋简体" w:cs="黑体"/>
          <w:sz w:val="30"/>
          <w:szCs w:val="30"/>
        </w:rPr>
      </w:pPr>
    </w:p>
    <w:p>
      <w:pPr>
        <w:spacing w:line="360" w:lineRule="auto"/>
        <w:jc w:val="center"/>
        <w:rPr>
          <w:rFonts w:ascii="方正小标宋简体" w:hAnsi="华文中宋" w:eastAsia="方正小标宋简体" w:cs="黑体"/>
          <w:b/>
          <w:sz w:val="72"/>
          <w:szCs w:val="72"/>
        </w:rPr>
      </w:pPr>
      <w:r>
        <w:rPr>
          <w:rFonts w:hint="eastAsia" w:ascii="方正小标宋简体" w:hAnsi="华文中宋" w:eastAsia="方正小标宋简体" w:cs="黑体"/>
          <w:b/>
          <w:sz w:val="72"/>
          <w:szCs w:val="72"/>
        </w:rPr>
        <w:t>庄河市荷花山镇人民政府</w:t>
      </w:r>
    </w:p>
    <w:p>
      <w:pPr>
        <w:spacing w:line="360" w:lineRule="auto"/>
        <w:jc w:val="center"/>
        <w:outlineLvl w:val="0"/>
        <w:rPr>
          <w:rFonts w:ascii="方正小标宋简体" w:hAnsi="华文中宋" w:eastAsia="方正小标宋简体" w:cs="黑体"/>
          <w:b/>
          <w:sz w:val="28"/>
          <w:szCs w:val="28"/>
        </w:rPr>
      </w:pPr>
    </w:p>
    <w:p>
      <w:pPr>
        <w:spacing w:line="360" w:lineRule="auto"/>
        <w:jc w:val="center"/>
        <w:outlineLvl w:val="0"/>
        <w:rPr>
          <w:rFonts w:ascii="方正小标宋简体" w:hAnsi="华文中宋" w:eastAsia="方正小标宋简体" w:cs="黑体"/>
          <w:b/>
          <w:sz w:val="28"/>
          <w:szCs w:val="28"/>
        </w:rPr>
      </w:pPr>
    </w:p>
    <w:p>
      <w:pPr>
        <w:spacing w:line="360" w:lineRule="auto"/>
        <w:jc w:val="center"/>
        <w:outlineLvl w:val="0"/>
        <w:rPr>
          <w:rFonts w:ascii="方正小标宋简体" w:hAnsi="华文中宋" w:eastAsia="方正小标宋简体" w:cs="黑体"/>
          <w:b/>
          <w:sz w:val="28"/>
          <w:szCs w:val="28"/>
        </w:rPr>
      </w:pPr>
      <w:bookmarkStart w:id="0" w:name="_GoBack"/>
      <w:bookmarkEnd w:id="0"/>
    </w:p>
    <w:p>
      <w:pPr>
        <w:spacing w:line="360" w:lineRule="auto"/>
        <w:jc w:val="center"/>
        <w:outlineLvl w:val="0"/>
        <w:rPr>
          <w:rFonts w:ascii="方正小标宋简体" w:hAnsi="华文中宋" w:eastAsia="方正小标宋简体" w:cs="黑体"/>
          <w:b/>
          <w:sz w:val="28"/>
          <w:szCs w:val="28"/>
        </w:rPr>
      </w:pPr>
    </w:p>
    <w:p>
      <w:pPr>
        <w:spacing w:line="360" w:lineRule="auto"/>
        <w:jc w:val="center"/>
        <w:outlineLvl w:val="0"/>
        <w:rPr>
          <w:rFonts w:ascii="方正小标宋简体" w:hAnsi="华文中宋" w:eastAsia="方正小标宋简体" w:cs="黑体"/>
          <w:b/>
          <w:sz w:val="72"/>
          <w:szCs w:val="72"/>
        </w:rPr>
      </w:pPr>
      <w:r>
        <w:rPr>
          <w:rFonts w:ascii="方正小标宋简体" w:hAnsi="华文中宋" w:eastAsia="方正小标宋简体" w:cs="黑体"/>
          <w:b/>
          <w:sz w:val="72"/>
          <w:szCs w:val="72"/>
        </w:rPr>
        <w:t>2019</w:t>
      </w:r>
      <w:r>
        <w:rPr>
          <w:rFonts w:hint="eastAsia" w:ascii="方正小标宋简体" w:hAnsi="华文中宋" w:eastAsia="方正小标宋简体" w:cs="黑体"/>
          <w:b/>
          <w:sz w:val="72"/>
          <w:szCs w:val="72"/>
        </w:rPr>
        <w:t>年度部门决算</w:t>
      </w:r>
    </w:p>
    <w:p>
      <w:pPr>
        <w:spacing w:line="360" w:lineRule="auto"/>
        <w:jc w:val="center"/>
        <w:rPr>
          <w:rFonts w:ascii="黑体" w:hAnsi="华文中宋" w:eastAsia="黑体" w:cs="黑体"/>
          <w:b/>
          <w:sz w:val="32"/>
          <w:szCs w:val="32"/>
        </w:rPr>
      </w:pPr>
      <w:r>
        <w:rPr>
          <w:rFonts w:ascii="华文中宋" w:hAnsi="华文中宋" w:eastAsia="华文中宋" w:cs="黑体"/>
          <w:b/>
          <w:sz w:val="44"/>
          <w:szCs w:val="44"/>
        </w:rPr>
        <w:pict>
          <v:shape id="_x0000_s1026" o:spid="_x0000_s1026" o:spt="75" alt="QQ截图20201111104232" type="#_x0000_t75" style="position:absolute;left:0pt;margin-left:85.8pt;margin-top:33.75pt;height:217.55pt;width:242.5pt;rotation:11796480f;z-index:251658240;mso-width-relative:page;mso-height-relative:page;" filled="f" o:preferrelative="t" stroked="f" coordsize="21600,21600">
            <v:path/>
            <v:fill on="f" focussize="0,0"/>
            <v:stroke on="f"/>
            <v:imagedata r:id="rId11" o:title="QQ截图20201111104232"/>
            <o:lock v:ext="edit" aspectratio="t"/>
          </v:shape>
        </w:pict>
      </w:r>
      <w:r>
        <w:rPr>
          <w:rFonts w:ascii="华文中宋" w:hAnsi="华文中宋" w:eastAsia="华文中宋" w:cs="黑体"/>
          <w:b/>
          <w:sz w:val="44"/>
          <w:szCs w:val="44"/>
        </w:rPr>
        <w:br w:type="page"/>
      </w:r>
      <w:r>
        <w:rPr>
          <w:rFonts w:hint="eastAsia" w:ascii="黑体" w:hAnsi="华文中宋" w:eastAsia="黑体" w:cs="黑体"/>
          <w:b/>
          <w:sz w:val="32"/>
          <w:szCs w:val="32"/>
        </w:rPr>
        <w:t>目</w:t>
      </w:r>
      <w:r>
        <w:rPr>
          <w:rFonts w:ascii="黑体" w:hAnsi="华文中宋" w:eastAsia="黑体" w:cs="黑体"/>
          <w:b/>
          <w:sz w:val="32"/>
          <w:szCs w:val="32"/>
        </w:rPr>
        <w:t xml:space="preserve">  </w:t>
      </w:r>
      <w:r>
        <w:rPr>
          <w:rFonts w:hint="eastAsia" w:ascii="黑体" w:hAnsi="华文中宋" w:eastAsia="黑体" w:cs="黑体"/>
          <w:b/>
          <w:sz w:val="32"/>
          <w:szCs w:val="32"/>
        </w:rPr>
        <w:t>录</w:t>
      </w:r>
    </w:p>
    <w:p>
      <w:pPr>
        <w:spacing w:line="360" w:lineRule="auto"/>
        <w:jc w:val="center"/>
        <w:rPr>
          <w:rFonts w:ascii="华文中宋" w:hAnsi="华文中宋" w:eastAsia="华文中宋" w:cs="黑体"/>
          <w:b/>
          <w:sz w:val="36"/>
        </w:rPr>
      </w:pPr>
    </w:p>
    <w:p>
      <w:pPr>
        <w:spacing w:line="360" w:lineRule="auto"/>
        <w:rPr>
          <w:rFonts w:hint="eastAsia" w:ascii="黑体" w:eastAsia="黑体" w:cs="黑体"/>
          <w:sz w:val="30"/>
          <w:szCs w:val="30"/>
        </w:rPr>
      </w:pPr>
      <w:r>
        <w:rPr>
          <w:rFonts w:hint="eastAsia" w:ascii="黑体" w:eastAsia="黑体" w:cs="黑体"/>
          <w:sz w:val="30"/>
          <w:szCs w:val="30"/>
        </w:rPr>
        <w:t>第一部分</w:t>
      </w:r>
      <w:r>
        <w:rPr>
          <w:rFonts w:ascii="黑体" w:eastAsia="黑体" w:cs="黑体"/>
          <w:sz w:val="30"/>
          <w:szCs w:val="30"/>
        </w:rPr>
        <w:t xml:space="preserve"> </w:t>
      </w:r>
      <w:r>
        <w:rPr>
          <w:rFonts w:hint="eastAsia" w:ascii="黑体" w:eastAsia="黑体" w:cs="黑体"/>
          <w:sz w:val="30"/>
          <w:szCs w:val="30"/>
        </w:rPr>
        <w:t>庄河市人民政府荷花山镇人民政府概况</w:t>
      </w:r>
    </w:p>
    <w:p>
      <w:pPr>
        <w:spacing w:line="360" w:lineRule="auto"/>
        <w:rPr>
          <w:rFonts w:hint="eastAsia" w:ascii="黑体" w:eastAsia="黑体" w:cs="黑体"/>
          <w:sz w:val="30"/>
          <w:szCs w:val="30"/>
        </w:rPr>
      </w:pPr>
      <w:r>
        <w:rPr>
          <w:rFonts w:hint="eastAsia" w:ascii="楷体_GB2312" w:eastAsia="楷体_GB2312" w:cs="黑体"/>
          <w:sz w:val="30"/>
          <w:szCs w:val="30"/>
        </w:rPr>
        <w:t>一、主要职能</w:t>
      </w:r>
    </w:p>
    <w:p>
      <w:pPr>
        <w:spacing w:line="360" w:lineRule="auto"/>
        <w:rPr>
          <w:rFonts w:hint="eastAsia" w:ascii="黑体" w:eastAsia="黑体" w:cs="黑体"/>
          <w:sz w:val="30"/>
          <w:szCs w:val="30"/>
        </w:rPr>
      </w:pPr>
      <w:r>
        <w:rPr>
          <w:rFonts w:hint="eastAsia" w:ascii="楷体_GB2312" w:eastAsia="楷体_GB2312" w:cs="黑体"/>
          <w:sz w:val="30"/>
          <w:szCs w:val="30"/>
        </w:rPr>
        <w:t>二、部门决算单位构成</w:t>
      </w:r>
    </w:p>
    <w:p>
      <w:pPr>
        <w:spacing w:line="360" w:lineRule="auto"/>
        <w:rPr>
          <w:rFonts w:hint="eastAsia" w:ascii="黑体" w:eastAsia="黑体" w:cs="黑体"/>
          <w:sz w:val="30"/>
          <w:szCs w:val="30"/>
        </w:rPr>
      </w:pPr>
      <w:r>
        <w:rPr>
          <w:rFonts w:hint="eastAsia" w:ascii="黑体" w:eastAsia="黑体" w:cs="黑体"/>
          <w:sz w:val="30"/>
          <w:szCs w:val="30"/>
        </w:rPr>
        <w:t>第二部分</w:t>
      </w:r>
      <w:r>
        <w:rPr>
          <w:rFonts w:ascii="黑体" w:eastAsia="黑体" w:cs="黑体"/>
          <w:sz w:val="30"/>
          <w:szCs w:val="30"/>
        </w:rPr>
        <w:t xml:space="preserve"> </w:t>
      </w:r>
      <w:r>
        <w:rPr>
          <w:rFonts w:hint="eastAsia" w:ascii="黑体" w:eastAsia="黑体" w:cs="黑体"/>
          <w:sz w:val="30"/>
          <w:szCs w:val="30"/>
        </w:rPr>
        <w:t>庄河市人民政府荷花山镇人民政府</w:t>
      </w:r>
      <w:r>
        <w:rPr>
          <w:rFonts w:ascii="黑体" w:eastAsia="黑体" w:cs="黑体"/>
          <w:sz w:val="30"/>
          <w:szCs w:val="30"/>
        </w:rPr>
        <w:t>201</w:t>
      </w:r>
      <w:r>
        <w:rPr>
          <w:rFonts w:hint="eastAsia" w:ascii="黑体" w:eastAsia="黑体" w:cs="黑体"/>
          <w:sz w:val="30"/>
          <w:szCs w:val="30"/>
        </w:rPr>
        <w:t>9年度部门决算表</w:t>
      </w:r>
    </w:p>
    <w:p>
      <w:pPr>
        <w:spacing w:line="360" w:lineRule="auto"/>
        <w:rPr>
          <w:rFonts w:hint="eastAsia" w:ascii="黑体" w:eastAsia="黑体" w:cs="黑体"/>
          <w:sz w:val="30"/>
          <w:szCs w:val="30"/>
        </w:rPr>
      </w:pPr>
      <w:r>
        <w:rPr>
          <w:rFonts w:hint="eastAsia" w:ascii="楷体_GB2312" w:eastAsia="楷体_GB2312" w:cs="黑体"/>
          <w:sz w:val="30"/>
          <w:szCs w:val="30"/>
        </w:rPr>
        <w:t>一、收入支出决算总表</w:t>
      </w:r>
    </w:p>
    <w:p>
      <w:pPr>
        <w:spacing w:line="360" w:lineRule="auto"/>
        <w:rPr>
          <w:rFonts w:hint="eastAsia" w:ascii="黑体" w:eastAsia="黑体" w:cs="黑体"/>
          <w:sz w:val="30"/>
          <w:szCs w:val="30"/>
        </w:rPr>
      </w:pPr>
      <w:r>
        <w:rPr>
          <w:rFonts w:hint="eastAsia" w:ascii="楷体_GB2312" w:eastAsia="楷体_GB2312" w:cs="黑体"/>
          <w:sz w:val="30"/>
          <w:szCs w:val="30"/>
        </w:rPr>
        <w:t>二、收入决算表</w:t>
      </w:r>
    </w:p>
    <w:p>
      <w:pPr>
        <w:spacing w:line="360" w:lineRule="auto"/>
        <w:rPr>
          <w:rFonts w:hint="eastAsia" w:ascii="黑体" w:eastAsia="黑体" w:cs="黑体"/>
          <w:sz w:val="30"/>
          <w:szCs w:val="30"/>
        </w:rPr>
      </w:pPr>
      <w:r>
        <w:rPr>
          <w:rFonts w:hint="eastAsia" w:ascii="楷体_GB2312" w:eastAsia="楷体_GB2312" w:cs="黑体"/>
          <w:sz w:val="30"/>
          <w:szCs w:val="30"/>
        </w:rPr>
        <w:t>三、支出决算表</w:t>
      </w:r>
    </w:p>
    <w:p>
      <w:pPr>
        <w:spacing w:line="360" w:lineRule="auto"/>
        <w:rPr>
          <w:rFonts w:hint="eastAsia" w:ascii="黑体" w:eastAsia="黑体" w:cs="黑体"/>
          <w:sz w:val="30"/>
          <w:szCs w:val="30"/>
        </w:rPr>
      </w:pPr>
      <w:r>
        <w:rPr>
          <w:rFonts w:hint="eastAsia" w:ascii="楷体_GB2312" w:eastAsia="楷体_GB2312" w:cs="黑体"/>
          <w:sz w:val="30"/>
          <w:szCs w:val="30"/>
        </w:rPr>
        <w:t>四、财政拨款收入支出决算总表</w:t>
      </w:r>
    </w:p>
    <w:p>
      <w:pPr>
        <w:spacing w:line="360" w:lineRule="auto"/>
        <w:rPr>
          <w:rFonts w:hint="eastAsia" w:ascii="黑体" w:eastAsia="黑体" w:cs="黑体"/>
          <w:sz w:val="30"/>
          <w:szCs w:val="30"/>
        </w:rPr>
      </w:pPr>
      <w:r>
        <w:rPr>
          <w:rFonts w:hint="eastAsia" w:ascii="楷体_GB2312" w:eastAsia="楷体_GB2312" w:cs="黑体"/>
          <w:sz w:val="30"/>
          <w:szCs w:val="30"/>
        </w:rPr>
        <w:t>五、一般公共预算财政拨款支出决算表</w:t>
      </w:r>
    </w:p>
    <w:p>
      <w:pPr>
        <w:spacing w:line="360" w:lineRule="auto"/>
        <w:rPr>
          <w:rFonts w:hint="eastAsia" w:ascii="黑体" w:eastAsia="黑体" w:cs="黑体"/>
          <w:sz w:val="30"/>
          <w:szCs w:val="30"/>
        </w:rPr>
      </w:pPr>
      <w:r>
        <w:rPr>
          <w:rFonts w:hint="eastAsia" w:ascii="楷体_GB2312" w:eastAsia="楷体_GB2312" w:cs="黑体"/>
          <w:sz w:val="30"/>
          <w:szCs w:val="30"/>
        </w:rPr>
        <w:t>六、一般公共预算财政拨款基本支出决算表</w:t>
      </w:r>
    </w:p>
    <w:p>
      <w:pPr>
        <w:spacing w:line="360" w:lineRule="auto"/>
        <w:rPr>
          <w:rFonts w:hint="eastAsia" w:ascii="楷体_GB2312" w:eastAsia="楷体_GB2312" w:cs="黑体"/>
          <w:color w:val="000000"/>
          <w:sz w:val="30"/>
          <w:szCs w:val="30"/>
        </w:rPr>
      </w:pPr>
      <w:r>
        <w:rPr>
          <w:rFonts w:hint="eastAsia" w:ascii="楷体_GB2312" w:eastAsia="楷体_GB2312" w:cs="黑体"/>
          <w:color w:val="000000"/>
          <w:sz w:val="30"/>
          <w:szCs w:val="30"/>
        </w:rPr>
        <w:t>七、一般公共预算财政拨款“三公”经费及机关运行经费支出决算表</w:t>
      </w:r>
    </w:p>
    <w:p>
      <w:pPr>
        <w:spacing w:line="360" w:lineRule="auto"/>
        <w:rPr>
          <w:rFonts w:hint="eastAsia" w:ascii="楷体_GB2312" w:eastAsia="楷体_GB2312" w:cs="黑体"/>
          <w:sz w:val="30"/>
          <w:szCs w:val="30"/>
        </w:rPr>
      </w:pPr>
      <w:r>
        <w:rPr>
          <w:rFonts w:hint="eastAsia" w:ascii="楷体_GB2312" w:eastAsia="楷体_GB2312" w:cs="黑体"/>
          <w:sz w:val="30"/>
          <w:szCs w:val="30"/>
        </w:rPr>
        <w:t>八、政府性基金预算财政拨款收入支出决算表</w:t>
      </w:r>
    </w:p>
    <w:p>
      <w:pPr>
        <w:spacing w:line="360" w:lineRule="auto"/>
        <w:rPr>
          <w:rFonts w:hint="eastAsia" w:ascii="黑体" w:eastAsia="黑体" w:cs="黑体"/>
          <w:sz w:val="30"/>
          <w:szCs w:val="30"/>
        </w:rPr>
      </w:pPr>
      <w:r>
        <w:rPr>
          <w:rFonts w:hint="eastAsia" w:ascii="黑体" w:eastAsia="黑体" w:cs="黑体"/>
          <w:sz w:val="30"/>
          <w:szCs w:val="30"/>
        </w:rPr>
        <w:t>第三部分</w:t>
      </w:r>
      <w:r>
        <w:rPr>
          <w:rFonts w:ascii="黑体" w:eastAsia="黑体" w:cs="黑体"/>
          <w:sz w:val="30"/>
          <w:szCs w:val="30"/>
        </w:rPr>
        <w:t xml:space="preserve"> </w:t>
      </w:r>
      <w:r>
        <w:rPr>
          <w:rFonts w:hint="eastAsia" w:ascii="黑体" w:eastAsia="黑体" w:cs="黑体"/>
          <w:sz w:val="30"/>
          <w:szCs w:val="30"/>
        </w:rPr>
        <w:t>庄河市人民政府荷花山镇人民政府</w:t>
      </w:r>
      <w:r>
        <w:rPr>
          <w:rFonts w:ascii="黑体" w:eastAsia="黑体" w:cs="黑体"/>
          <w:sz w:val="30"/>
          <w:szCs w:val="30"/>
        </w:rPr>
        <w:t>2018</w:t>
      </w:r>
      <w:r>
        <w:rPr>
          <w:rFonts w:hint="eastAsia" w:ascii="黑体" w:eastAsia="黑体" w:cs="黑体"/>
          <w:sz w:val="30"/>
          <w:szCs w:val="30"/>
        </w:rPr>
        <w:t>年度部门决算情况说明</w:t>
      </w:r>
    </w:p>
    <w:p>
      <w:pPr>
        <w:spacing w:line="360" w:lineRule="auto"/>
        <w:rPr>
          <w:rFonts w:hint="eastAsia" w:ascii="黑体" w:eastAsia="黑体" w:cs="黑体"/>
          <w:sz w:val="30"/>
          <w:szCs w:val="30"/>
        </w:rPr>
      </w:pPr>
      <w:r>
        <w:rPr>
          <w:rFonts w:hint="eastAsia" w:ascii="黑体" w:eastAsia="黑体" w:cs="黑体"/>
          <w:sz w:val="30"/>
          <w:szCs w:val="30"/>
        </w:rPr>
        <w:t>第四部分</w:t>
      </w:r>
      <w:r>
        <w:rPr>
          <w:rFonts w:ascii="黑体" w:eastAsia="黑体" w:cs="黑体"/>
          <w:sz w:val="30"/>
          <w:szCs w:val="30"/>
        </w:rPr>
        <w:t xml:space="preserve"> </w:t>
      </w:r>
      <w:r>
        <w:rPr>
          <w:rFonts w:hint="eastAsia" w:ascii="黑体" w:eastAsia="黑体" w:cs="黑体"/>
          <w:sz w:val="30"/>
          <w:szCs w:val="30"/>
        </w:rPr>
        <w:t>名词解释</w:t>
      </w:r>
    </w:p>
    <w:p>
      <w:pPr>
        <w:spacing w:line="360" w:lineRule="auto"/>
        <w:rPr>
          <w:rFonts w:hint="eastAsia" w:ascii="黑体" w:eastAsia="黑体" w:cs="黑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 w:linePitch="312" w:charSpace="0"/>
        </w:sectPr>
      </w:pPr>
    </w:p>
    <w:p>
      <w:pPr>
        <w:jc w:val="center"/>
        <w:rPr>
          <w:rFonts w:hint="eastAsia" w:ascii="黑体" w:eastAsia="黑体" w:cs="黑体"/>
          <w:sz w:val="30"/>
          <w:szCs w:val="30"/>
        </w:rPr>
      </w:pPr>
      <w:r>
        <w:rPr>
          <w:rFonts w:hint="eastAsia" w:ascii="黑体" w:eastAsia="黑体" w:cs="黑体"/>
          <w:sz w:val="30"/>
          <w:szCs w:val="30"/>
        </w:rPr>
        <w:t>第一部分</w:t>
      </w:r>
      <w:r>
        <w:rPr>
          <w:rFonts w:ascii="黑体" w:eastAsia="黑体" w:cs="黑体"/>
          <w:sz w:val="30"/>
          <w:szCs w:val="30"/>
        </w:rPr>
        <w:t xml:space="preserve">    </w:t>
      </w:r>
      <w:r>
        <w:rPr>
          <w:rFonts w:hint="eastAsia" w:ascii="黑体" w:eastAsia="黑体" w:cs="黑体"/>
          <w:sz w:val="30"/>
          <w:szCs w:val="30"/>
        </w:rPr>
        <w:t>庄河市人民政府荷花山镇人民政府概况</w:t>
      </w:r>
    </w:p>
    <w:p>
      <w:pPr>
        <w:jc w:val="center"/>
        <w:rPr>
          <w:rFonts w:hint="eastAsia" w:ascii="黑体" w:eastAsia="黑体" w:cs="黑体"/>
          <w:sz w:val="30"/>
          <w:szCs w:val="30"/>
        </w:rPr>
      </w:pPr>
    </w:p>
    <w:p>
      <w:pPr>
        <w:outlineLvl w:val="0"/>
        <w:rPr>
          <w:rFonts w:hint="eastAsia" w:ascii="楷体_GB2312" w:eastAsia="楷体_GB2312" w:cs="黑体"/>
          <w:b/>
          <w:sz w:val="30"/>
          <w:szCs w:val="30"/>
        </w:rPr>
      </w:pPr>
      <w:r>
        <w:rPr>
          <w:rFonts w:hint="eastAsia" w:ascii="楷体_GB2312" w:eastAsia="楷体_GB2312" w:cs="黑体"/>
          <w:b/>
          <w:sz w:val="30"/>
          <w:szCs w:val="30"/>
        </w:rPr>
        <w:t>一、主要职能</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（一）执行党和国家的各项方针、政策、法令、法规，在市委、市政府领导下完成各项任务。</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二）建设社会主义物质文明和精神文明，以经济建设为中心，发展街道商业、服务业，指导街道经济组织发展经济，拓宽经济活动的领域，为经济组织提供服务，运用经济、法律和必要的行政手段管理街道经济。把街道建设成为经济繁荣、文化发达、道德高尚、社会安定、生活方便、环境优美的社会主义新城区。</w:t>
      </w:r>
      <w:r>
        <w:rPr>
          <w:rFonts w:ascii="仿宋_GB2312" w:eastAsia="仿宋_GB2312" w:cs="黑体"/>
          <w:sz w:val="30"/>
          <w:szCs w:val="30"/>
        </w:rPr>
        <w:t xml:space="preserve">       </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（三）负责辖区内的社会治安综合治理，人民调解、法律服务工作，依照有关规定管理外来流动人员。</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（四）开展社区服务、拥军优属工作，负责社区优抚、社会救济、社会福利、婚姻登记工作，兴办社会福利及残疾人福利事业，社区文化、科普、体育、教育工作。</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（五）按照职责范围做好城市建设管理监察、计划生育、爱国卫生、初级卫生保健、市容环境卫生、绿化、环境保护、劳动就业、安全生产等管理工作。</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（六）配合有关部门做好防汛、防风、防火、防震、抢险和防灾救灾工作。</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（七）指导和帮助社区居民委员会的工作，促进社区居民委员会的依法建设和发挥</w:t>
      </w:r>
      <w:r>
        <w:rPr>
          <w:rFonts w:ascii="仿宋_GB2312" w:eastAsia="仿宋_GB2312" w:cs="黑体"/>
          <w:sz w:val="30"/>
          <w:szCs w:val="30"/>
        </w:rPr>
        <w:t>"</w:t>
      </w:r>
      <w:r>
        <w:rPr>
          <w:rFonts w:hint="eastAsia" w:ascii="仿宋_GB2312" w:eastAsia="仿宋_GB2312" w:cs="黑体"/>
          <w:sz w:val="30"/>
          <w:szCs w:val="30"/>
        </w:rPr>
        <w:t>三自</w:t>
      </w:r>
      <w:r>
        <w:rPr>
          <w:rFonts w:ascii="仿宋_GB2312" w:eastAsia="仿宋_GB2312" w:cs="黑体"/>
          <w:sz w:val="30"/>
          <w:szCs w:val="30"/>
        </w:rPr>
        <w:t>"</w:t>
      </w:r>
      <w:r>
        <w:rPr>
          <w:rFonts w:hint="eastAsia" w:ascii="仿宋_GB2312" w:eastAsia="仿宋_GB2312" w:cs="黑体"/>
          <w:sz w:val="30"/>
          <w:szCs w:val="30"/>
        </w:rPr>
        <w:t>（自我教育、自我管理、自我服务）作用。</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（八）向市政府反映居民群众的意见和要求，办理人民群众的来信来访等事项。</w:t>
      </w:r>
    </w:p>
    <w:p>
      <w:pPr>
        <w:ind w:firstLine="600" w:firstLineChars="200"/>
        <w:outlineLvl w:val="0"/>
        <w:rPr>
          <w:rFonts w:hint="eastAsia" w:ascii="仿宋_GB2312" w:eastAsia="仿宋_GB2312" w:cs="黑体"/>
          <w:sz w:val="30"/>
          <w:szCs w:val="30"/>
        </w:rPr>
      </w:pPr>
      <w:r>
        <w:rPr>
          <w:rFonts w:hint="eastAsia" w:ascii="仿宋_GB2312" w:eastAsia="仿宋_GB2312" w:cs="黑体"/>
          <w:sz w:val="30"/>
          <w:szCs w:val="30"/>
        </w:rPr>
        <w:t>（九）承办市政府交办的其他事项。</w:t>
      </w:r>
    </w:p>
    <w:p>
      <w:pPr>
        <w:ind w:firstLine="602" w:firstLineChars="200"/>
        <w:outlineLvl w:val="0"/>
        <w:rPr>
          <w:rFonts w:hint="eastAsia" w:ascii="楷体_GB2312" w:eastAsia="楷体_GB2312" w:cs="黑体"/>
          <w:b/>
          <w:sz w:val="30"/>
          <w:szCs w:val="30"/>
        </w:rPr>
      </w:pPr>
      <w:r>
        <w:rPr>
          <w:rFonts w:hint="eastAsia" w:ascii="楷体_GB2312" w:eastAsia="楷体_GB2312" w:cs="黑体"/>
          <w:b/>
          <w:sz w:val="30"/>
          <w:szCs w:val="30"/>
        </w:rPr>
        <w:t>二、部门决算单位构成</w:t>
      </w:r>
    </w:p>
    <w:p>
      <w:pPr>
        <w:ind w:firstLine="600" w:firstLineChars="200"/>
        <w:rPr>
          <w:rFonts w:hint="eastAsia" w:ascii="仿宋_GB2312" w:eastAsia="仿宋_GB2312" w:cs="黑体"/>
          <w:sz w:val="30"/>
          <w:szCs w:val="30"/>
        </w:rPr>
      </w:pPr>
      <w:r>
        <w:rPr>
          <w:rFonts w:hint="eastAsia" w:ascii="仿宋_GB2312" w:eastAsia="仿宋_GB2312" w:cs="黑体"/>
          <w:sz w:val="30"/>
          <w:szCs w:val="30"/>
        </w:rPr>
        <w:t>从预算单位构成看，</w:t>
      </w:r>
      <w:r>
        <w:rPr>
          <w:rFonts w:hint="eastAsia" w:ascii="仿宋_GB2312" w:hAnsi="宋体" w:eastAsia="仿宋_GB2312" w:cs="黑体"/>
          <w:sz w:val="30"/>
          <w:szCs w:val="30"/>
        </w:rPr>
        <w:t>庄河市</w:t>
      </w:r>
      <w:r>
        <w:rPr>
          <w:rFonts w:hint="eastAsia" w:ascii="黑体" w:eastAsia="黑体" w:cs="黑体"/>
          <w:sz w:val="30"/>
          <w:szCs w:val="30"/>
        </w:rPr>
        <w:t>人民政府荷花山镇人民政府</w:t>
      </w:r>
      <w:r>
        <w:rPr>
          <w:rFonts w:hint="eastAsia" w:ascii="仿宋_GB2312" w:eastAsia="仿宋_GB2312" w:cs="黑体"/>
          <w:sz w:val="30"/>
          <w:szCs w:val="30"/>
        </w:rPr>
        <w:t>决算包括：人民政府荷花山镇人民政府。</w:t>
      </w:r>
    </w:p>
    <w:p>
      <w:pPr>
        <w:rPr>
          <w:rFonts w:hint="eastAsia" w:ascii="仿宋_GB2312" w:eastAsia="仿宋_GB2312" w:cs="黑体"/>
          <w:sz w:val="30"/>
          <w:szCs w:val="30"/>
        </w:rPr>
      </w:pPr>
      <w:r>
        <w:rPr>
          <w:rFonts w:hint="eastAsia" w:ascii="仿宋_GB2312" w:eastAsia="仿宋_GB2312" w:cs="黑体"/>
          <w:sz w:val="30"/>
          <w:szCs w:val="30"/>
        </w:rPr>
        <w:t>纳入</w:t>
      </w:r>
      <w:r>
        <w:rPr>
          <w:rFonts w:hint="eastAsia" w:ascii="仿宋_GB2312" w:hAnsi="宋体" w:eastAsia="仿宋_GB2312" w:cs="黑体"/>
          <w:sz w:val="30"/>
          <w:szCs w:val="30"/>
        </w:rPr>
        <w:t>庄河市人民政府荷花山镇</w:t>
      </w:r>
      <w:r>
        <w:rPr>
          <w:rFonts w:ascii="仿宋_GB2312" w:eastAsia="仿宋_GB2312" w:cs="黑体"/>
          <w:sz w:val="30"/>
          <w:szCs w:val="30"/>
        </w:rPr>
        <w:t>2019</w:t>
      </w:r>
      <w:r>
        <w:rPr>
          <w:rFonts w:hint="eastAsia" w:ascii="仿宋_GB2312" w:eastAsia="仿宋_GB2312" w:cs="黑体"/>
          <w:sz w:val="30"/>
          <w:szCs w:val="30"/>
        </w:rPr>
        <w:t>年度部门决算编制范围的单位包括：</w:t>
      </w: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7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00" w:type="dxa"/>
            <w:vAlign w:val="center"/>
          </w:tcPr>
          <w:p>
            <w:pPr>
              <w:jc w:val="center"/>
              <w:rPr>
                <w:rFonts w:hint="eastAsia" w:ascii="仿宋_GB2312" w:eastAsia="仿宋_GB2312" w:cs="黑体"/>
                <w:sz w:val="30"/>
                <w:szCs w:val="30"/>
              </w:rPr>
            </w:pPr>
            <w:r>
              <w:rPr>
                <w:rFonts w:hint="eastAsia" w:ascii="仿宋_GB2312" w:eastAsia="仿宋_GB2312" w:cs="黑体"/>
                <w:sz w:val="30"/>
                <w:szCs w:val="30"/>
              </w:rPr>
              <w:t>序号</w:t>
            </w:r>
          </w:p>
        </w:tc>
        <w:tc>
          <w:tcPr>
            <w:tcW w:w="5760" w:type="dxa"/>
            <w:vAlign w:val="center"/>
          </w:tcPr>
          <w:p>
            <w:pPr>
              <w:jc w:val="center"/>
              <w:rPr>
                <w:rFonts w:hint="eastAsia" w:ascii="仿宋_GB2312" w:eastAsia="仿宋_GB2312" w:cs="黑体"/>
                <w:sz w:val="30"/>
                <w:szCs w:val="30"/>
              </w:rPr>
            </w:pPr>
            <w:r>
              <w:rPr>
                <w:rFonts w:hint="eastAsia" w:ascii="仿宋_GB2312" w:eastAsia="仿宋_GB2312" w:cs="黑体"/>
                <w:sz w:val="30"/>
                <w:szCs w:val="30"/>
              </w:rPr>
              <w:t>单位名称</w:t>
            </w:r>
          </w:p>
        </w:tc>
        <w:tc>
          <w:tcPr>
            <w:tcW w:w="1800" w:type="dxa"/>
            <w:vAlign w:val="center"/>
          </w:tcPr>
          <w:p>
            <w:pPr>
              <w:jc w:val="center"/>
              <w:rPr>
                <w:rFonts w:hint="eastAsia" w:ascii="仿宋_GB2312" w:eastAsia="仿宋_GB2312" w:cs="黑体"/>
                <w:sz w:val="30"/>
                <w:szCs w:val="30"/>
              </w:rPr>
            </w:pPr>
            <w:r>
              <w:rPr>
                <w:rFonts w:hint="eastAsia" w:ascii="仿宋_GB2312" w:eastAsia="仿宋_GB2312" w:cs="黑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1</w:t>
            </w:r>
          </w:p>
        </w:tc>
        <w:tc>
          <w:tcPr>
            <w:tcW w:w="5760" w:type="dxa"/>
            <w:vAlign w:val="center"/>
          </w:tcPr>
          <w:p>
            <w:pPr>
              <w:rPr>
                <w:rFonts w:ascii="仿宋_GB2312" w:hAnsi="宋体" w:eastAsia="仿宋_GB2312" w:cs="黑体"/>
                <w:sz w:val="30"/>
                <w:szCs w:val="30"/>
              </w:rPr>
            </w:pPr>
            <w:r>
              <w:rPr>
                <w:rFonts w:hint="eastAsia" w:ascii="仿宋_GB2312" w:hAnsi="宋体" w:eastAsia="仿宋_GB2312" w:cs="黑体"/>
                <w:sz w:val="30"/>
                <w:szCs w:val="30"/>
              </w:rPr>
              <w:t>庄河市人民政府荷花山镇人民政府（本级）</w:t>
            </w: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2</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3</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4</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5</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6</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7</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sz w:val="30"/>
                <w:szCs w:val="30"/>
              </w:rPr>
            </w:pPr>
            <w:r>
              <w:rPr>
                <w:rFonts w:ascii="仿宋_GB2312" w:eastAsia="仿宋_GB2312" w:cs="黑体"/>
                <w:sz w:val="30"/>
                <w:szCs w:val="30"/>
              </w:rPr>
              <w:t>8</w:t>
            </w:r>
          </w:p>
        </w:tc>
        <w:tc>
          <w:tcPr>
            <w:tcW w:w="5760" w:type="dxa"/>
            <w:vAlign w:val="center"/>
          </w:tcPr>
          <w:p>
            <w:pPr>
              <w:rPr>
                <w:rFonts w:hint="eastAsia" w:ascii="仿宋_GB2312" w:eastAsia="仿宋_GB2312" w:cs="黑体"/>
                <w:sz w:val="30"/>
                <w:szCs w:val="30"/>
              </w:rPr>
            </w:pPr>
          </w:p>
        </w:tc>
        <w:tc>
          <w:tcPr>
            <w:tcW w:w="1800" w:type="dxa"/>
            <w:vAlign w:val="center"/>
          </w:tcPr>
          <w:p>
            <w:pPr>
              <w:rPr>
                <w:rFonts w:hint="eastAsia" w:ascii="仿宋_GB2312" w:eastAsia="仿宋_GB2312" w:cs="黑体"/>
                <w:sz w:val="30"/>
                <w:szCs w:val="30"/>
              </w:rPr>
            </w:pPr>
          </w:p>
        </w:tc>
      </w:tr>
    </w:tbl>
    <w:p>
      <w:pPr>
        <w:jc w:val="center"/>
        <w:rPr>
          <w:rFonts w:hint="eastAsia" w:ascii="黑体" w:eastAsia="黑体" w:cs="黑体"/>
          <w:sz w:val="30"/>
          <w:szCs w:val="30"/>
        </w:rPr>
      </w:pPr>
      <w:r>
        <w:rPr>
          <w:rFonts w:ascii="黑体" w:eastAsia="黑体" w:cs="黑体"/>
          <w:b/>
          <w:sz w:val="32"/>
        </w:rPr>
        <w:br w:type="page"/>
      </w:r>
      <w:r>
        <w:rPr>
          <w:rFonts w:hint="eastAsia" w:ascii="黑体" w:eastAsia="黑体" w:cs="黑体"/>
          <w:sz w:val="30"/>
          <w:szCs w:val="30"/>
        </w:rPr>
        <w:t>第二部分</w:t>
      </w:r>
      <w:r>
        <w:rPr>
          <w:rFonts w:ascii="黑体" w:eastAsia="黑体" w:cs="黑体"/>
          <w:sz w:val="30"/>
          <w:szCs w:val="30"/>
        </w:rPr>
        <w:t xml:space="preserve">   </w:t>
      </w:r>
      <w:r>
        <w:rPr>
          <w:rFonts w:hint="eastAsia" w:ascii="黑体" w:eastAsia="黑体" w:cs="黑体"/>
          <w:sz w:val="30"/>
          <w:szCs w:val="30"/>
        </w:rPr>
        <w:t>庄河市人民政府荷花山镇人民政府</w:t>
      </w:r>
    </w:p>
    <w:p>
      <w:pPr>
        <w:jc w:val="center"/>
        <w:rPr>
          <w:rFonts w:hint="eastAsia" w:ascii="黑体" w:eastAsia="黑体" w:cs="黑体"/>
          <w:sz w:val="30"/>
          <w:szCs w:val="30"/>
        </w:rPr>
      </w:pPr>
      <w:r>
        <w:rPr>
          <w:rFonts w:ascii="黑体" w:eastAsia="黑体" w:cs="黑体"/>
          <w:sz w:val="30"/>
          <w:szCs w:val="30"/>
        </w:rPr>
        <w:t>2019</w:t>
      </w:r>
      <w:r>
        <w:rPr>
          <w:rFonts w:hint="eastAsia" w:ascii="黑体" w:eastAsia="黑体" w:cs="黑体"/>
          <w:sz w:val="30"/>
          <w:szCs w:val="30"/>
        </w:rPr>
        <w:t>年度部门决算表</w:t>
      </w:r>
    </w:p>
    <w:p>
      <w:pPr>
        <w:autoSpaceDE w:val="0"/>
        <w:autoSpaceDN w:val="0"/>
        <w:adjustRightInd w:val="0"/>
        <w:jc w:val="center"/>
        <w:outlineLvl w:val="0"/>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年度收入支出决算总表</w:t>
      </w:r>
    </w:p>
    <w:p>
      <w:pPr>
        <w:autoSpaceDE w:val="0"/>
        <w:autoSpaceDN w:val="0"/>
        <w:adjustRightInd w:val="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01</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W w:w="8235" w:type="dxa"/>
        <w:tblInd w:w="0" w:type="dxa"/>
        <w:tblLayout w:type="fixed"/>
        <w:tblCellMar>
          <w:top w:w="15" w:type="dxa"/>
          <w:left w:w="15" w:type="dxa"/>
          <w:bottom w:w="15" w:type="dxa"/>
          <w:right w:w="15" w:type="dxa"/>
        </w:tblCellMar>
      </w:tblPr>
      <w:tblGrid>
        <w:gridCol w:w="2836"/>
        <w:gridCol w:w="495"/>
        <w:gridCol w:w="795"/>
        <w:gridCol w:w="2836"/>
        <w:gridCol w:w="495"/>
        <w:gridCol w:w="778"/>
      </w:tblGrid>
      <w:tr>
        <w:tblPrEx>
          <w:tblCellMar>
            <w:top w:w="15" w:type="dxa"/>
            <w:left w:w="15" w:type="dxa"/>
            <w:bottom w:w="15" w:type="dxa"/>
            <w:right w:w="15" w:type="dxa"/>
          </w:tblCellMar>
        </w:tblPrEx>
        <w:trPr>
          <w:trHeight w:val="90"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收入</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支出</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行次</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决算数</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项目(按功能分类)</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行次</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决算数</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栏次</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栏次</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一、一般公共预算财政拨款收入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3419.38</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一、一般公共服务支出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31</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794.98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二、政府性基金预算财政拨款收入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64</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二、外交支出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32</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三、上级补助收入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三、国防支出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33</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四、事业收入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四、公共安全支出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五、经营收入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五、教育支出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35</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15.9</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六、附属单位上缴收入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六、科学技术支出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36</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七、其他收入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7</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七、文化旅游体育与传媒支出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37</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25.72</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38</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376.22</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9</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九、卫生健康支出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39</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34.07</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十、节能环保支出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40</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11</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十一、城乡社区支出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41</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362.28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12</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十二、农林水支出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42</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612.37</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13</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十三、交通运输支出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43</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40.36</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14</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44</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895.88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15</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45</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16</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十六、金融支出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46</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17</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47</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18</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十八、自然资源海洋气象等支出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48</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19</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十九、住房保障支出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49</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57.8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50</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二十一、灾害防治及应急管理支出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51</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202.8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二十二、其他支出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52</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65</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23</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二十三、债务还本支出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53</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24</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二十四、债务付息支出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54</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25</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55</w:t>
            </w: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本年收入合计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26</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3483.38</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本年支出合计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56</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3483.38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用事业基金弥补收支差额</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27</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结余分配</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57</w:t>
            </w: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年初结转和结余</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28</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年末结转和结余</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58</w:t>
            </w: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总计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29</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3483.38</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总计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59</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3483.38</w:t>
            </w:r>
          </w:p>
        </w:tc>
      </w:tr>
    </w:tbl>
    <w:p>
      <w:pPr>
        <w:autoSpaceDE w:val="0"/>
        <w:autoSpaceDN w:val="0"/>
        <w:adjustRightInd w:val="0"/>
        <w:jc w:val="left"/>
        <w:rPr>
          <w:rFonts w:ascii="黑体" w:hAnsi="黑体" w:eastAsia="黑体" w:cs="黑体"/>
          <w:szCs w:val="21"/>
        </w:rPr>
      </w:pPr>
    </w:p>
    <w:p>
      <w:pPr>
        <w:autoSpaceDE w:val="0"/>
        <w:autoSpaceDN w:val="0"/>
        <w:adjustRightInd w:val="0"/>
        <w:rPr>
          <w:rFonts w:hint="eastAsia" w:ascii="宋体" w:cs="黑体"/>
          <w:szCs w:val="21"/>
        </w:rPr>
        <w:sectPr>
          <w:footerReference r:id="rId9" w:type="default"/>
          <w:pgSz w:w="11906" w:h="16838"/>
          <w:pgMar w:top="1440" w:right="1797" w:bottom="1440" w:left="1797" w:header="851" w:footer="992" w:gutter="0"/>
          <w:pgNumType w:fmt="numberInDash" w:start="1"/>
          <w:cols w:space="425" w:num="1"/>
          <w:docGrid w:type="lines" w:linePitch="312" w:charSpace="0"/>
        </w:sectPr>
      </w:pPr>
    </w:p>
    <w:p>
      <w:pPr>
        <w:autoSpaceDE w:val="0"/>
        <w:autoSpaceDN w:val="0"/>
        <w:adjustRightInd w:val="0"/>
        <w:jc w:val="center"/>
        <w:outlineLvl w:val="0"/>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年度收入决算表</w:t>
      </w:r>
    </w:p>
    <w:p>
      <w:pPr>
        <w:autoSpaceDE w:val="0"/>
        <w:autoSpaceDN w:val="0"/>
        <w:adjustRightInd w:val="0"/>
        <w:ind w:right="36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02</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W w:w="12600" w:type="dxa"/>
        <w:tblInd w:w="0" w:type="dxa"/>
        <w:tblLayout w:type="fixed"/>
        <w:tblCellMar>
          <w:top w:w="15" w:type="dxa"/>
          <w:left w:w="15" w:type="dxa"/>
          <w:bottom w:w="15" w:type="dxa"/>
          <w:right w:w="15" w:type="dxa"/>
        </w:tblCellMar>
      </w:tblPr>
      <w:tblGrid>
        <w:gridCol w:w="330"/>
        <w:gridCol w:w="960"/>
        <w:gridCol w:w="960"/>
        <w:gridCol w:w="3226"/>
        <w:gridCol w:w="1065"/>
        <w:gridCol w:w="960"/>
        <w:gridCol w:w="1275"/>
        <w:gridCol w:w="735"/>
        <w:gridCol w:w="960"/>
        <w:gridCol w:w="1396"/>
        <w:gridCol w:w="733"/>
      </w:tblGrid>
      <w:tr>
        <w:tblPrEx>
          <w:tblCellMar>
            <w:top w:w="15" w:type="dxa"/>
            <w:left w:w="15" w:type="dxa"/>
            <w:bottom w:w="15" w:type="dxa"/>
            <w:right w:w="15" w:type="dxa"/>
          </w:tblCellMar>
        </w:tblPrEx>
        <w:trPr>
          <w:trHeight w:val="301" w:hRule="atLeast"/>
        </w:trPr>
        <w:tc>
          <w:tcPr>
            <w:tcW w:w="547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本年收入合计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财政拨款收入</w:t>
            </w:r>
          </w:p>
        </w:tc>
        <w:tc>
          <w:tcPr>
            <w:tcW w:w="127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上级补助收入</w:t>
            </w:r>
          </w:p>
        </w:tc>
        <w:tc>
          <w:tcPr>
            <w:tcW w:w="73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事业收入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经营收入</w:t>
            </w:r>
          </w:p>
        </w:tc>
        <w:tc>
          <w:tcPr>
            <w:tcW w:w="1396"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附属单位上缴收入</w:t>
            </w:r>
          </w:p>
        </w:tc>
        <w:tc>
          <w:tcPr>
            <w:tcW w:w="733" w:type="dxa"/>
            <w:vMerge w:val="restart"/>
            <w:tcBorders>
              <w:top w:val="single" w:color="000000" w:sz="4" w:space="0"/>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其他收入</w:t>
            </w:r>
          </w:p>
        </w:tc>
      </w:tr>
      <w:tr>
        <w:tblPrEx>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支出功能分类科目编码</w:t>
            </w:r>
          </w:p>
        </w:tc>
        <w:tc>
          <w:tcPr>
            <w:tcW w:w="322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科目名称</w:t>
            </w: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27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39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3"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27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39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3"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27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39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3"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330"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类</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款</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w:t>
            </w: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栏次</w:t>
            </w:r>
          </w:p>
        </w:tc>
        <w:tc>
          <w:tcPr>
            <w:tcW w:w="106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127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73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w:t>
            </w:r>
          </w:p>
        </w:tc>
        <w:tc>
          <w:tcPr>
            <w:tcW w:w="139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w:t>
            </w:r>
          </w:p>
        </w:tc>
        <w:tc>
          <w:tcPr>
            <w:tcW w:w="733"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w:t>
            </w:r>
          </w:p>
        </w:tc>
      </w:tr>
      <w:tr>
        <w:tblPrEx>
          <w:tblCellMar>
            <w:top w:w="15" w:type="dxa"/>
            <w:left w:w="15" w:type="dxa"/>
            <w:bottom w:w="15" w:type="dxa"/>
            <w:right w:w="15" w:type="dxa"/>
          </w:tblCellMar>
        </w:tblPrEx>
        <w:trPr>
          <w:trHeight w:val="301" w:hRule="atLeast"/>
        </w:trPr>
        <w:tc>
          <w:tcPr>
            <w:tcW w:w="33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合计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3,483.38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3,483.38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一般公共服务支出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794.98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794.98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人大事务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政府办公厅（室）及相关机构事务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773.32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773.32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447.71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447.71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一般行政管理事务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2010350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20131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党委办公厅（室）及相关机构事务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2013101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普通教育</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2050203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初中教育</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教育费附加安排的支出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农村中小学校舍建设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文化旅游体育与传媒支出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文化和旅游</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图书馆</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群众文化</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社会保障和就业支出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376.22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376.22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人力资源和社会保障管理事务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2080109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社会保险经办机构</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165.40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165.40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归口管理的行政单位离退休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0.96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0.96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机关事业单位基本养老保险缴费支出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43.31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43.31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2080506</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机关事业单位职业年金缴费支出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119.49</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119.49</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2080507</w:t>
            </w:r>
          </w:p>
        </w:tc>
        <w:tc>
          <w:tcPr>
            <w:tcW w:w="3226" w:type="dxa"/>
            <w:tcBorders>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r>
              <w:rPr>
                <w:rFonts w:hint="eastAsia" w:ascii="宋体" w:hAnsi="宋体" w:cs="宋体"/>
                <w:color w:val="000000"/>
                <w:sz w:val="16"/>
                <w:szCs w:val="16"/>
              </w:rPr>
              <w:t xml:space="preserve">  对机关事业单位基本养老保险基金的补助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162.00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162.00</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r>
              <w:rPr>
                <w:rFonts w:ascii="宋体" w:hAnsi="宋体" w:cs="宋体"/>
                <w:color w:val="000000"/>
                <w:sz w:val="22"/>
              </w:rPr>
              <w:t>0.00</w:t>
            </w:r>
          </w:p>
        </w:tc>
        <w:tc>
          <w:tcPr>
            <w:tcW w:w="73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r>
              <w:rPr>
                <w:rFonts w:ascii="宋体" w:hAnsi="宋体" w:cs="宋体"/>
                <w:color w:val="000000"/>
                <w:sz w:val="22"/>
              </w:rPr>
              <w:t>0.00</w:t>
            </w:r>
          </w:p>
        </w:tc>
        <w:tc>
          <w:tcPr>
            <w:tcW w:w="96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r>
              <w:rPr>
                <w:rFonts w:ascii="宋体" w:hAnsi="宋体" w:cs="宋体"/>
                <w:color w:val="000000"/>
                <w:sz w:val="22"/>
              </w:rPr>
              <w:t>0.00</w:t>
            </w:r>
          </w:p>
        </w:tc>
        <w:tc>
          <w:tcPr>
            <w:tcW w:w="1396"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r>
              <w:rPr>
                <w:rFonts w:ascii="宋体" w:hAnsi="宋体" w:cs="宋体"/>
                <w:color w:val="000000"/>
                <w:sz w:val="22"/>
              </w:rPr>
              <w:t>0.00</w:t>
            </w:r>
          </w:p>
        </w:tc>
        <w:tc>
          <w:tcPr>
            <w:tcW w:w="733" w:type="dxa"/>
            <w:tcBorders>
              <w:bottom w:val="single" w:color="000000" w:sz="4" w:space="0"/>
              <w:right w:val="single" w:color="000000" w:sz="12" w:space="0"/>
            </w:tcBorders>
            <w:shd w:val="clear" w:color="auto" w:fill="auto"/>
            <w:vAlign w:val="center"/>
          </w:tcPr>
          <w:p>
            <w:pPr>
              <w:jc w:val="right"/>
              <w:rPr>
                <w:rFonts w:ascii="宋体" w:hAnsi="宋体" w:cs="宋体"/>
                <w:color w:val="000000"/>
                <w:sz w:val="22"/>
              </w:rPr>
            </w:pPr>
            <w:r>
              <w:rPr>
                <w:rFonts w:ascii="宋体" w:hAnsi="宋体" w:cs="宋体"/>
                <w:color w:val="00000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就业补助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2080799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其他就业补助支出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抚恤</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34.18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34.18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义务兵优待</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其他优抚支出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公务员医疗补助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362.28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362.28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城乡社区公共设施</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小城镇基础设施建设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其他城乡社区支出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2129901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2129901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612.37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612.37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农业</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257.46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257.46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2130142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农村道路建设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7.22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7.22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其他农业支出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200.00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林业和草原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事业机构</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其他林业和草原支出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水利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38.24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38.24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2130314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防汛</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0.10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0.10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其他水利支出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38.14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38.14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扶贫</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生产发展</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农村综合改革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2130705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对村民委员会和村党支部的补助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资源勘探信息等支出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住房保障支出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住房改革支出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住房公积金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提租补贴</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26.40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26.40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灾害防治及应急管理支出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应急管理事务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2240106</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安全监管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65.11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65.11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2240150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8.52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8.52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129.17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129.17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22960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彩票公益金安排的支出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2296002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用于社会福利的彩票公益金支出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2299901</w:t>
            </w:r>
          </w:p>
        </w:tc>
        <w:tc>
          <w:tcPr>
            <w:tcW w:w="3226" w:type="dxa"/>
            <w:tcBorders>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其他支出</w:t>
            </w:r>
          </w:p>
        </w:tc>
        <w:tc>
          <w:tcPr>
            <w:tcW w:w="106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960"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27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960"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396"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733" w:type="dxa"/>
            <w:tcBorders>
              <w:bottom w:val="single" w:color="000000" w:sz="12" w:space="0"/>
              <w:right w:val="single" w:color="000000" w:sz="12"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bl>
    <w:p>
      <w:pPr>
        <w:autoSpaceDE w:val="0"/>
        <w:autoSpaceDN w:val="0"/>
        <w:adjustRightInd w:val="0"/>
        <w:rPr>
          <w:rFonts w:ascii="方正小标宋简体" w:hAnsi="宋体" w:eastAsia="方正小标宋简体" w:cs="黑体"/>
          <w:sz w:val="32"/>
          <w:szCs w:val="32"/>
        </w:rPr>
      </w:pPr>
    </w:p>
    <w:p>
      <w:pPr>
        <w:autoSpaceDE w:val="0"/>
        <w:autoSpaceDN w:val="0"/>
        <w:adjustRightInd w:val="0"/>
        <w:jc w:val="center"/>
        <w:rPr>
          <w:rFonts w:ascii="方正小标宋简体" w:hAnsi="宋体" w:eastAsia="方正小标宋简体" w:cs="黑体"/>
          <w:sz w:val="32"/>
          <w:szCs w:val="32"/>
        </w:rPr>
      </w:pPr>
    </w:p>
    <w:p>
      <w:pPr>
        <w:autoSpaceDE w:val="0"/>
        <w:autoSpaceDN w:val="0"/>
        <w:adjustRightInd w:val="0"/>
        <w:jc w:val="center"/>
        <w:rPr>
          <w:rFonts w:ascii="方正小标宋简体" w:hAnsi="宋体" w:eastAsia="方正小标宋简体" w:cs="黑体"/>
          <w:sz w:val="32"/>
          <w:szCs w:val="32"/>
        </w:rPr>
      </w:pPr>
    </w:p>
    <w:p>
      <w:pPr>
        <w:autoSpaceDE w:val="0"/>
        <w:autoSpaceDN w:val="0"/>
        <w:adjustRightInd w:val="0"/>
        <w:jc w:val="center"/>
        <w:rPr>
          <w:rFonts w:ascii="方正小标宋简体" w:hAnsi="宋体" w:eastAsia="方正小标宋简体" w:cs="黑体"/>
          <w:sz w:val="32"/>
          <w:szCs w:val="32"/>
        </w:rPr>
      </w:pPr>
    </w:p>
    <w:p>
      <w:pPr>
        <w:autoSpaceDE w:val="0"/>
        <w:autoSpaceDN w:val="0"/>
        <w:adjustRightInd w:val="0"/>
        <w:jc w:val="center"/>
        <w:rPr>
          <w:rFonts w:ascii="方正小标宋简体" w:hAnsi="宋体" w:eastAsia="方正小标宋简体" w:cs="黑体"/>
          <w:sz w:val="32"/>
          <w:szCs w:val="32"/>
        </w:rPr>
      </w:pPr>
    </w:p>
    <w:p>
      <w:pPr>
        <w:autoSpaceDE w:val="0"/>
        <w:autoSpaceDN w:val="0"/>
        <w:adjustRightInd w:val="0"/>
        <w:jc w:val="center"/>
        <w:rPr>
          <w:rFonts w:ascii="方正小标宋简体" w:hAnsi="宋体" w:eastAsia="方正小标宋简体" w:cs="黑体"/>
          <w:sz w:val="32"/>
          <w:szCs w:val="32"/>
        </w:rPr>
      </w:pPr>
    </w:p>
    <w:p>
      <w:pPr>
        <w:autoSpaceDE w:val="0"/>
        <w:autoSpaceDN w:val="0"/>
        <w:adjustRightInd w:val="0"/>
        <w:rPr>
          <w:rFonts w:ascii="方正小标宋简体" w:hAnsi="宋体" w:eastAsia="方正小标宋简体" w:cs="黑体"/>
          <w:sz w:val="32"/>
          <w:szCs w:val="32"/>
        </w:rPr>
      </w:pPr>
    </w:p>
    <w:p>
      <w:pPr>
        <w:autoSpaceDE w:val="0"/>
        <w:autoSpaceDN w:val="0"/>
        <w:adjustRightInd w:val="0"/>
        <w:jc w:val="center"/>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年度支出决算表</w:t>
      </w:r>
    </w:p>
    <w:p>
      <w:pPr>
        <w:autoSpaceDE w:val="0"/>
        <w:autoSpaceDN w:val="0"/>
        <w:adjustRightInd w:val="0"/>
        <w:ind w:right="36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03</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W w:w="12194" w:type="dxa"/>
        <w:tblInd w:w="0" w:type="dxa"/>
        <w:tblLayout w:type="fixed"/>
        <w:tblCellMar>
          <w:top w:w="15" w:type="dxa"/>
          <w:left w:w="15" w:type="dxa"/>
          <w:bottom w:w="15" w:type="dxa"/>
          <w:right w:w="15" w:type="dxa"/>
        </w:tblCellMar>
      </w:tblPr>
      <w:tblGrid>
        <w:gridCol w:w="330"/>
        <w:gridCol w:w="960"/>
        <w:gridCol w:w="960"/>
        <w:gridCol w:w="3226"/>
        <w:gridCol w:w="1065"/>
        <w:gridCol w:w="1411"/>
        <w:gridCol w:w="885"/>
        <w:gridCol w:w="1065"/>
        <w:gridCol w:w="735"/>
        <w:gridCol w:w="1557"/>
      </w:tblGrid>
      <w:tr>
        <w:tblPrEx>
          <w:tblCellMar>
            <w:top w:w="15" w:type="dxa"/>
            <w:left w:w="15" w:type="dxa"/>
            <w:bottom w:w="15" w:type="dxa"/>
            <w:right w:w="15" w:type="dxa"/>
          </w:tblCellMar>
        </w:tblPrEx>
        <w:trPr>
          <w:trHeight w:val="301" w:hRule="atLeast"/>
        </w:trPr>
        <w:tc>
          <w:tcPr>
            <w:tcW w:w="547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本年支出合计</w:t>
            </w:r>
          </w:p>
        </w:tc>
        <w:tc>
          <w:tcPr>
            <w:tcW w:w="1411"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基本支出</w:t>
            </w:r>
          </w:p>
        </w:tc>
        <w:tc>
          <w:tcPr>
            <w:tcW w:w="88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项目支出</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上缴上级支出</w:t>
            </w:r>
          </w:p>
        </w:tc>
        <w:tc>
          <w:tcPr>
            <w:tcW w:w="73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经营支出</w:t>
            </w:r>
          </w:p>
        </w:tc>
        <w:tc>
          <w:tcPr>
            <w:tcW w:w="1557" w:type="dxa"/>
            <w:vMerge w:val="restart"/>
            <w:tcBorders>
              <w:top w:val="single" w:color="000000" w:sz="4" w:space="0"/>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对附属单位补助支出</w:t>
            </w:r>
          </w:p>
        </w:tc>
      </w:tr>
      <w:tr>
        <w:tblPrEx>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支出功能分类科目编码</w:t>
            </w:r>
          </w:p>
        </w:tc>
        <w:tc>
          <w:tcPr>
            <w:tcW w:w="322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科目名称</w:t>
            </w: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4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557"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4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557"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4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557"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330"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类</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款</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w:t>
            </w: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栏次</w:t>
            </w:r>
          </w:p>
        </w:tc>
        <w:tc>
          <w:tcPr>
            <w:tcW w:w="106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1411"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88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106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73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w:t>
            </w:r>
          </w:p>
        </w:tc>
        <w:tc>
          <w:tcPr>
            <w:tcW w:w="1557"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w:t>
            </w:r>
          </w:p>
        </w:tc>
      </w:tr>
      <w:tr>
        <w:tblPrEx>
          <w:tblCellMar>
            <w:top w:w="15" w:type="dxa"/>
            <w:left w:w="15" w:type="dxa"/>
            <w:bottom w:w="15" w:type="dxa"/>
            <w:right w:w="15" w:type="dxa"/>
          </w:tblCellMar>
        </w:tblPrEx>
        <w:trPr>
          <w:trHeight w:val="301" w:hRule="atLeast"/>
        </w:trPr>
        <w:tc>
          <w:tcPr>
            <w:tcW w:w="33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合计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3,483.38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1,134.48</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2,348.90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一般公共服务支出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794.98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480.32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人大事务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政府办公厅（室）及相关机构事务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773.32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458.65</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447.71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447.71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一般行政管理事务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2010350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20131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党委办公厅（室）及相关机构事务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2013101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普通教育</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2050203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初中教育</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教育费附加安排的支出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农村中小学校舍建设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文化旅游体育与传媒支出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文化和旅游</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图书馆</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群众文化</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社会保障和就业支出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376.22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360.54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人力资源和社会保障管理事务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2080109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社会保险经办机构</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165.40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165.40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归口管理的行政单位离退休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0.96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0.96</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机关事业单位基本养老保险缴费支出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43.31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43.31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2080506</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机关事业单位职业年金缴费支出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119.49</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119.49</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2080507</w:t>
            </w:r>
          </w:p>
        </w:tc>
        <w:tc>
          <w:tcPr>
            <w:tcW w:w="3226" w:type="dxa"/>
            <w:tcBorders>
              <w:bottom w:val="single" w:color="000000" w:sz="4" w:space="0"/>
              <w:right w:val="single" w:color="000000" w:sz="4" w:space="0"/>
            </w:tcBorders>
            <w:shd w:val="clear" w:color="auto" w:fill="auto"/>
            <w:vAlign w:val="center"/>
          </w:tcPr>
          <w:p>
            <w:pPr>
              <w:ind w:firstLine="160" w:firstLineChars="100"/>
              <w:jc w:val="left"/>
              <w:rPr>
                <w:rFonts w:ascii="宋体" w:hAnsi="宋体" w:cs="宋体"/>
                <w:color w:val="000000"/>
                <w:sz w:val="16"/>
                <w:szCs w:val="16"/>
              </w:rPr>
            </w:pPr>
            <w:r>
              <w:rPr>
                <w:rFonts w:hint="eastAsia" w:ascii="宋体" w:hAnsi="宋体" w:cs="宋体"/>
                <w:color w:val="000000"/>
                <w:sz w:val="16"/>
                <w:szCs w:val="16"/>
              </w:rPr>
              <w:t>对机关事业单位基本养老保险基金的补助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162.00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162.00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就业补助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2080799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其他就业补助支出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抚恤</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34.18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义务兵优待</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其他优抚支出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10.08</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8.08</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公务员医疗补助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362.28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362.28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城乡社区公共设施</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小城镇基础设施建设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其他城乡社区支出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2129901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2129901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612.37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163.48</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448.88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农业</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257.46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2130142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农村道路建设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7.22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7.22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其他农业支出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200.00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林业和草原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事业机构</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其他林业和草原支出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水利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38.24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9.09</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2130314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防汛</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0.10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0.10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其他水利支出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38.14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8.99</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扶贫</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生产发展</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农村综合改革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2130705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对村民委员会和村党支部的补助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资源勘探信息等支出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0.52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895.37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0.52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895.37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0.52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895.37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住房保障支出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住房改革支出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住房公积金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提租补贴</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26.40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26.40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灾害防治及应急管理支出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194.19</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应急管理事务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194.19</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2240106</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安全监管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65.11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65.11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2240150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8.52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8.52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129.17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0.09</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129.08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22960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彩票公益金安排的支出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2296002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用于社会福利的彩票公益金支出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64.00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2299901</w:t>
            </w:r>
          </w:p>
        </w:tc>
        <w:tc>
          <w:tcPr>
            <w:tcW w:w="3226" w:type="dxa"/>
            <w:tcBorders>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其他支出</w:t>
            </w:r>
          </w:p>
        </w:tc>
        <w:tc>
          <w:tcPr>
            <w:tcW w:w="106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411"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88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06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735"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1557" w:type="dxa"/>
            <w:tcBorders>
              <w:bottom w:val="single" w:color="000000" w:sz="12" w:space="0"/>
              <w:right w:val="single" w:color="000000" w:sz="12"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bl>
    <w:p>
      <w:pPr>
        <w:autoSpaceDE w:val="0"/>
        <w:autoSpaceDN w:val="0"/>
        <w:adjustRightInd w:val="0"/>
        <w:jc w:val="center"/>
        <w:outlineLvl w:val="0"/>
        <w:rPr>
          <w:rFonts w:ascii="方正小标宋简体" w:hAnsi="宋体" w:eastAsia="方正小标宋简体" w:cs="黑体"/>
          <w:sz w:val="32"/>
          <w:szCs w:val="32"/>
        </w:rPr>
      </w:pPr>
    </w:p>
    <w:p>
      <w:pPr>
        <w:autoSpaceDE w:val="0"/>
        <w:autoSpaceDN w:val="0"/>
        <w:adjustRightInd w:val="0"/>
        <w:jc w:val="center"/>
        <w:outlineLvl w:val="0"/>
        <w:rPr>
          <w:rFonts w:ascii="方正小标宋简体" w:hAnsi="宋体" w:eastAsia="方正小标宋简体" w:cs="黑体"/>
          <w:sz w:val="32"/>
          <w:szCs w:val="32"/>
        </w:rPr>
      </w:pPr>
    </w:p>
    <w:p>
      <w:pPr>
        <w:autoSpaceDE w:val="0"/>
        <w:autoSpaceDN w:val="0"/>
        <w:adjustRightInd w:val="0"/>
        <w:outlineLvl w:val="0"/>
        <w:rPr>
          <w:rFonts w:ascii="方正小标宋简体" w:hAnsi="宋体" w:eastAsia="方正小标宋简体" w:cs="黑体"/>
          <w:sz w:val="32"/>
          <w:szCs w:val="32"/>
        </w:rPr>
      </w:pPr>
    </w:p>
    <w:p>
      <w:pPr>
        <w:autoSpaceDE w:val="0"/>
        <w:autoSpaceDN w:val="0"/>
        <w:adjustRightInd w:val="0"/>
        <w:outlineLvl w:val="0"/>
        <w:rPr>
          <w:rFonts w:ascii="方正小标宋简体" w:hAnsi="宋体" w:eastAsia="方正小标宋简体" w:cs="黑体"/>
          <w:sz w:val="32"/>
          <w:szCs w:val="32"/>
        </w:rPr>
      </w:pPr>
    </w:p>
    <w:p>
      <w:pPr>
        <w:autoSpaceDE w:val="0"/>
        <w:autoSpaceDN w:val="0"/>
        <w:adjustRightInd w:val="0"/>
        <w:outlineLvl w:val="0"/>
        <w:rPr>
          <w:rFonts w:ascii="方正小标宋简体" w:hAnsi="宋体" w:eastAsia="方正小标宋简体" w:cs="黑体"/>
          <w:sz w:val="32"/>
          <w:szCs w:val="32"/>
        </w:rPr>
      </w:pPr>
    </w:p>
    <w:p>
      <w:pPr>
        <w:autoSpaceDE w:val="0"/>
        <w:autoSpaceDN w:val="0"/>
        <w:adjustRightInd w:val="0"/>
        <w:outlineLvl w:val="0"/>
        <w:rPr>
          <w:rFonts w:ascii="方正小标宋简体" w:hAnsi="宋体" w:eastAsia="方正小标宋简体" w:cs="黑体"/>
          <w:sz w:val="32"/>
          <w:szCs w:val="32"/>
        </w:rPr>
      </w:pPr>
    </w:p>
    <w:p>
      <w:pPr>
        <w:autoSpaceDE w:val="0"/>
        <w:autoSpaceDN w:val="0"/>
        <w:adjustRightInd w:val="0"/>
        <w:jc w:val="center"/>
        <w:outlineLvl w:val="0"/>
        <w:rPr>
          <w:rFonts w:ascii="方正小标宋简体" w:hAnsi="宋体" w:eastAsia="方正小标宋简体" w:cs="黑体"/>
          <w:sz w:val="32"/>
          <w:szCs w:val="32"/>
        </w:rPr>
      </w:pPr>
    </w:p>
    <w:p>
      <w:pPr>
        <w:autoSpaceDE w:val="0"/>
        <w:autoSpaceDN w:val="0"/>
        <w:adjustRightInd w:val="0"/>
        <w:jc w:val="center"/>
        <w:outlineLvl w:val="0"/>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年度财政拨款收入支出决算总表</w:t>
      </w:r>
    </w:p>
    <w:p>
      <w:pPr>
        <w:autoSpaceDE w:val="0"/>
        <w:autoSpaceDN w:val="0"/>
        <w:adjustRightInd w:val="0"/>
        <w:ind w:right="36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04</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pPr w:leftFromText="180" w:rightFromText="180" w:vertAnchor="text" w:horzAnchor="page" w:tblpX="3144" w:tblpY="582"/>
        <w:tblOverlap w:val="never"/>
        <w:tblW w:w="10585" w:type="dxa"/>
        <w:tblInd w:w="0" w:type="dxa"/>
        <w:tblLayout w:type="fixed"/>
        <w:tblCellMar>
          <w:top w:w="15" w:type="dxa"/>
          <w:left w:w="15" w:type="dxa"/>
          <w:bottom w:w="15" w:type="dxa"/>
          <w:right w:w="15" w:type="dxa"/>
        </w:tblCellMar>
      </w:tblPr>
      <w:tblGrid>
        <w:gridCol w:w="1981"/>
        <w:gridCol w:w="489"/>
        <w:gridCol w:w="1673"/>
        <w:gridCol w:w="2568"/>
        <w:gridCol w:w="489"/>
        <w:gridCol w:w="884"/>
        <w:gridCol w:w="839"/>
        <w:gridCol w:w="1662"/>
      </w:tblGrid>
      <w:tr>
        <w:tblPrEx>
          <w:tblCellMar>
            <w:top w:w="15" w:type="dxa"/>
            <w:left w:w="15" w:type="dxa"/>
            <w:bottom w:w="15" w:type="dxa"/>
            <w:right w:w="15" w:type="dxa"/>
          </w:tblCellMar>
        </w:tblPrEx>
        <w:trPr>
          <w:trHeight w:val="301"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收入</w:t>
            </w:r>
          </w:p>
        </w:tc>
        <w:tc>
          <w:tcPr>
            <w:tcW w:w="6442" w:type="dxa"/>
            <w:gridSpan w:val="5"/>
            <w:tcBorders>
              <w:top w:val="single" w:color="000000" w:sz="4" w:space="0"/>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     出</w:t>
            </w:r>
          </w:p>
        </w:tc>
      </w:tr>
      <w:tr>
        <w:tblPrEx>
          <w:tblCellMar>
            <w:top w:w="15" w:type="dxa"/>
            <w:left w:w="15" w:type="dxa"/>
            <w:bottom w:w="15" w:type="dxa"/>
            <w:right w:w="15" w:type="dxa"/>
          </w:tblCellMar>
        </w:tblPrEx>
        <w:trPr>
          <w:trHeight w:val="286" w:hRule="atLeast"/>
        </w:trPr>
        <w:tc>
          <w:tcPr>
            <w:tcW w:w="1981"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48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1673"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c>
          <w:tcPr>
            <w:tcW w:w="2568"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项目（按功能分类）</w:t>
            </w:r>
          </w:p>
        </w:tc>
        <w:tc>
          <w:tcPr>
            <w:tcW w:w="48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行次</w:t>
            </w:r>
          </w:p>
        </w:tc>
        <w:tc>
          <w:tcPr>
            <w:tcW w:w="3385" w:type="dxa"/>
            <w:gridSpan w:val="3"/>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决算数</w:t>
            </w:r>
          </w:p>
        </w:tc>
      </w:tr>
      <w:tr>
        <w:tblPrEx>
          <w:tblCellMar>
            <w:top w:w="15" w:type="dxa"/>
            <w:left w:w="15" w:type="dxa"/>
            <w:bottom w:w="15" w:type="dxa"/>
            <w:right w:w="15" w:type="dxa"/>
          </w:tblCellMar>
        </w:tblPrEx>
        <w:trPr>
          <w:trHeight w:val="615" w:hRule="atLeast"/>
        </w:trPr>
        <w:tc>
          <w:tcPr>
            <w:tcW w:w="1981"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48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1673"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2568"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48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8"/>
                <w:szCs w:val="18"/>
              </w:rPr>
            </w:pPr>
          </w:p>
        </w:tc>
        <w:tc>
          <w:tcPr>
            <w:tcW w:w="88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小计</w:t>
            </w:r>
          </w:p>
        </w:tc>
        <w:tc>
          <w:tcPr>
            <w:tcW w:w="83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一般公共预算财政拨款</w:t>
            </w:r>
          </w:p>
        </w:tc>
        <w:tc>
          <w:tcPr>
            <w:tcW w:w="1662"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政府性基金预算财政拨款</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    次</w:t>
            </w:r>
          </w:p>
        </w:tc>
        <w:tc>
          <w:tcPr>
            <w:tcW w:w="489" w:type="dxa"/>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673"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568"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    次</w:t>
            </w:r>
          </w:p>
        </w:tc>
        <w:tc>
          <w:tcPr>
            <w:tcW w:w="489" w:type="dxa"/>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88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83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662"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3,419.38</w:t>
            </w: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794.98</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794.98</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64.00</w:t>
            </w: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二、外交支出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三、国防支出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四、公共安全支出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五、教育支出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15.90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15.90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六、科学技术支出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25.72</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25.72</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376.22</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376.22</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34.07</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34.07</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362.28</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362.28</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612.37</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612.37</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40.36</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40.36</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十四、资源勘探信息等支出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895.88</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895.88</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57.80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57.80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二十一、灾害防治及应急管理支出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202.80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202.80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二十二、其他支出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65.00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64.00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二十三、债务还本支出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二十四、债务付息支出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b/>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2568" w:type="dxa"/>
            <w:tcBorders>
              <w:bottom w:val="single" w:color="000000" w:sz="4" w:space="0"/>
              <w:right w:val="single" w:color="000000" w:sz="4" w:space="0"/>
            </w:tcBorders>
            <w:shd w:val="clear" w:color="FFFFFF" w:fill="C0C0C0"/>
            <w:vAlign w:val="center"/>
          </w:tcPr>
          <w:p>
            <w:pPr>
              <w:jc w:val="center"/>
              <w:rPr>
                <w:rFonts w:ascii="宋体" w:hAnsi="宋体" w:cs="宋体"/>
                <w:b/>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884"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839"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62" w:type="dxa"/>
            <w:tcBorders>
              <w:bottom w:val="single" w:color="000000" w:sz="4" w:space="0"/>
              <w:right w:val="single" w:color="000000" w:sz="12" w:space="0"/>
            </w:tcBorders>
            <w:shd w:val="clear" w:color="auto" w:fill="auto"/>
            <w:vAlign w:val="center"/>
          </w:tcPr>
          <w:p>
            <w:pPr>
              <w:jc w:val="right"/>
              <w:rPr>
                <w:rFonts w:ascii="宋体" w:hAnsi="宋体" w:cs="宋体"/>
                <w:color w:val="000000"/>
                <w:sz w:val="18"/>
                <w:szCs w:val="18"/>
              </w:rPr>
            </w:pP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本年收入合计</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3,483.38</w:t>
            </w:r>
          </w:p>
        </w:tc>
        <w:tc>
          <w:tcPr>
            <w:tcW w:w="2568"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本年支出合计</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3,483.38</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3,419.38</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64.00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年初财政拨款结转和结余</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年末财政拨款结转和结余</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568" w:type="dxa"/>
            <w:tcBorders>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82</w:t>
            </w:r>
          </w:p>
        </w:tc>
        <w:tc>
          <w:tcPr>
            <w:tcW w:w="884"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839"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62" w:type="dxa"/>
            <w:tcBorders>
              <w:bottom w:val="single" w:color="000000" w:sz="4" w:space="0"/>
              <w:right w:val="single" w:color="000000" w:sz="12" w:space="0"/>
            </w:tcBorders>
            <w:shd w:val="clear" w:color="auto" w:fill="auto"/>
            <w:vAlign w:val="center"/>
          </w:tcPr>
          <w:p>
            <w:pPr>
              <w:jc w:val="right"/>
              <w:rPr>
                <w:rFonts w:ascii="宋体" w:hAnsi="宋体" w:cs="宋体"/>
                <w:color w:val="000000"/>
                <w:sz w:val="18"/>
                <w:szCs w:val="18"/>
              </w:rPr>
            </w:pP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2568" w:type="dxa"/>
            <w:tcBorders>
              <w:bottom w:val="single" w:color="000000" w:sz="4" w:space="0"/>
              <w:right w:val="single" w:color="000000" w:sz="4" w:space="0"/>
            </w:tcBorders>
            <w:shd w:val="clear" w:color="FFFFFF" w:fill="C0C0C0"/>
            <w:vAlign w:val="center"/>
          </w:tcPr>
          <w:p>
            <w:pPr>
              <w:jc w:val="left"/>
              <w:rPr>
                <w:rFonts w:ascii="宋体" w:hAnsi="宋体" w:cs="宋体"/>
                <w:color w:val="000000"/>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83</w:t>
            </w:r>
          </w:p>
        </w:tc>
        <w:tc>
          <w:tcPr>
            <w:tcW w:w="884"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839" w:type="dxa"/>
            <w:tcBorders>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62" w:type="dxa"/>
            <w:tcBorders>
              <w:right w:val="single" w:color="000000" w:sz="12" w:space="0"/>
            </w:tcBorders>
            <w:shd w:val="clear" w:color="auto" w:fill="auto"/>
            <w:vAlign w:val="center"/>
          </w:tcPr>
          <w:p>
            <w:pPr>
              <w:jc w:val="right"/>
              <w:rPr>
                <w:rFonts w:ascii="宋体" w:hAnsi="宋体" w:cs="宋体"/>
                <w:color w:val="000000"/>
                <w:sz w:val="18"/>
                <w:szCs w:val="18"/>
              </w:rPr>
            </w:pP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489" w:type="dxa"/>
            <w:tcBorders>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673"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3,483.38</w:t>
            </w:r>
          </w:p>
        </w:tc>
        <w:tc>
          <w:tcPr>
            <w:tcW w:w="2568" w:type="dxa"/>
            <w:tcBorders>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总计</w:t>
            </w:r>
          </w:p>
        </w:tc>
        <w:tc>
          <w:tcPr>
            <w:tcW w:w="489" w:type="dxa"/>
            <w:tcBorders>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84</w:t>
            </w:r>
          </w:p>
        </w:tc>
        <w:tc>
          <w:tcPr>
            <w:tcW w:w="884"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3,483.38</w:t>
            </w:r>
          </w:p>
        </w:tc>
        <w:tc>
          <w:tcPr>
            <w:tcW w:w="839" w:type="dxa"/>
            <w:tcBorders>
              <w:bottom w:val="single" w:color="000000" w:sz="12"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3,419.38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64.00</w:t>
            </w:r>
          </w:p>
        </w:tc>
      </w:tr>
    </w:tbl>
    <w:p>
      <w:pPr>
        <w:autoSpaceDE w:val="0"/>
        <w:autoSpaceDN w:val="0"/>
        <w:adjustRightInd w:val="0"/>
        <w:jc w:val="center"/>
        <w:rPr>
          <w:rFonts w:hint="eastAsia" w:ascii="宋体" w:cs="黑体"/>
          <w:szCs w:val="21"/>
        </w:rPr>
      </w:pPr>
    </w:p>
    <w:p>
      <w:pPr>
        <w:autoSpaceDE w:val="0"/>
        <w:autoSpaceDN w:val="0"/>
        <w:adjustRightInd w:val="0"/>
        <w:jc w:val="center"/>
        <w:rPr>
          <w:rFonts w:hint="eastAsia" w:ascii="宋体" w:cs="黑体"/>
          <w:szCs w:val="21"/>
        </w:rPr>
        <w:sectPr>
          <w:pgSz w:w="16838" w:h="11906" w:orient="landscape"/>
          <w:pgMar w:top="1797" w:right="1440" w:bottom="1797" w:left="1440" w:header="851" w:footer="992" w:gutter="0"/>
          <w:pgNumType w:fmt="numberInDash"/>
          <w:cols w:space="425" w:num="1"/>
          <w:docGrid w:linePitch="312" w:charSpace="0"/>
        </w:sectPr>
      </w:pPr>
    </w:p>
    <w:p>
      <w:pPr>
        <w:autoSpaceDE w:val="0"/>
        <w:autoSpaceDN w:val="0"/>
        <w:adjustRightInd w:val="0"/>
        <w:jc w:val="center"/>
        <w:outlineLvl w:val="0"/>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年度一般公共预算财政拨款支出决算表</w:t>
      </w:r>
    </w:p>
    <w:p>
      <w:pPr>
        <w:autoSpaceDE w:val="0"/>
        <w:autoSpaceDN w:val="0"/>
        <w:adjustRightInd w:val="0"/>
        <w:ind w:right="360"/>
        <w:jc w:val="left"/>
        <w:rPr>
          <w:rFonts w:ascii="黑体" w:hAnsi="黑体" w:eastAsia="黑体" w:cs="黑体"/>
          <w:szCs w:val="21"/>
        </w:rPr>
      </w:pPr>
    </w:p>
    <w:p>
      <w:pPr>
        <w:autoSpaceDE w:val="0"/>
        <w:autoSpaceDN w:val="0"/>
        <w:adjustRightInd w:val="0"/>
        <w:ind w:right="360"/>
        <w:jc w:val="left"/>
        <w:rPr>
          <w:rFonts w:ascii="黑体" w:hAnsi="黑体" w:eastAsia="黑体" w:cs="黑体"/>
          <w:szCs w:val="21"/>
        </w:rPr>
      </w:pPr>
    </w:p>
    <w:p>
      <w:pPr>
        <w:autoSpaceDE w:val="0"/>
        <w:autoSpaceDN w:val="0"/>
        <w:adjustRightInd w:val="0"/>
        <w:ind w:right="36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05</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pPr w:leftFromText="180" w:rightFromText="180" w:vertAnchor="text" w:horzAnchor="page" w:tblpX="3940" w:tblpY="650"/>
        <w:tblOverlap w:val="never"/>
        <w:tblW w:w="8830" w:type="dxa"/>
        <w:tblInd w:w="0" w:type="dxa"/>
        <w:tblLayout w:type="fixed"/>
        <w:tblCellMar>
          <w:top w:w="15" w:type="dxa"/>
          <w:left w:w="15" w:type="dxa"/>
          <w:bottom w:w="15" w:type="dxa"/>
          <w:right w:w="15" w:type="dxa"/>
        </w:tblCellMar>
      </w:tblPr>
      <w:tblGrid>
        <w:gridCol w:w="329"/>
        <w:gridCol w:w="959"/>
        <w:gridCol w:w="959"/>
        <w:gridCol w:w="3225"/>
        <w:gridCol w:w="1064"/>
        <w:gridCol w:w="1410"/>
        <w:gridCol w:w="884"/>
      </w:tblGrid>
      <w:tr>
        <w:tblPrEx>
          <w:tblCellMar>
            <w:top w:w="15" w:type="dxa"/>
            <w:left w:w="15" w:type="dxa"/>
            <w:bottom w:w="15" w:type="dxa"/>
            <w:right w:w="15" w:type="dxa"/>
          </w:tblCellMar>
        </w:tblPrEx>
        <w:trPr>
          <w:trHeight w:val="301" w:hRule="atLeast"/>
        </w:trPr>
        <w:tc>
          <w:tcPr>
            <w:tcW w:w="5472"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w:t>
            </w:r>
          </w:p>
        </w:tc>
        <w:tc>
          <w:tcPr>
            <w:tcW w:w="106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本年支出合计</w:t>
            </w:r>
          </w:p>
        </w:tc>
        <w:tc>
          <w:tcPr>
            <w:tcW w:w="141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基本支出</w:t>
            </w:r>
          </w:p>
        </w:tc>
        <w:tc>
          <w:tcPr>
            <w:tcW w:w="88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项目支出</w:t>
            </w:r>
          </w:p>
        </w:tc>
      </w:tr>
      <w:tr>
        <w:tblPrEx>
          <w:tblCellMar>
            <w:top w:w="15" w:type="dxa"/>
            <w:left w:w="15" w:type="dxa"/>
            <w:bottom w:w="15" w:type="dxa"/>
            <w:right w:w="15" w:type="dxa"/>
          </w:tblCellMar>
        </w:tblPrEx>
        <w:trPr>
          <w:trHeight w:val="300" w:hRule="atLeast"/>
        </w:trPr>
        <w:tc>
          <w:tcPr>
            <w:tcW w:w="2247"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支出功能分类科目编码</w:t>
            </w:r>
          </w:p>
        </w:tc>
        <w:tc>
          <w:tcPr>
            <w:tcW w:w="3225"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科目名称</w:t>
            </w:r>
          </w:p>
        </w:tc>
        <w:tc>
          <w:tcPr>
            <w:tcW w:w="10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4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4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0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14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r>
      <w:tr>
        <w:tblPrEx>
          <w:tblCellMar>
            <w:top w:w="15" w:type="dxa"/>
            <w:left w:w="15" w:type="dxa"/>
            <w:bottom w:w="15" w:type="dxa"/>
            <w:right w:w="15" w:type="dxa"/>
          </w:tblCellMar>
        </w:tblPrEx>
        <w:trPr>
          <w:trHeight w:val="301" w:hRule="atLeast"/>
        </w:trPr>
        <w:tc>
          <w:tcPr>
            <w:tcW w:w="329"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类</w:t>
            </w: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款</w:t>
            </w: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w:t>
            </w:r>
          </w:p>
        </w:tc>
        <w:tc>
          <w:tcPr>
            <w:tcW w:w="322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栏次</w:t>
            </w:r>
          </w:p>
        </w:tc>
        <w:tc>
          <w:tcPr>
            <w:tcW w:w="106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141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88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r>
      <w:tr>
        <w:tblPrEx>
          <w:tblCellMar>
            <w:top w:w="15" w:type="dxa"/>
            <w:left w:w="15" w:type="dxa"/>
            <w:bottom w:w="15" w:type="dxa"/>
            <w:right w:w="15" w:type="dxa"/>
          </w:tblCellMar>
        </w:tblPrEx>
        <w:trPr>
          <w:trHeight w:val="301" w:hRule="atLeast"/>
        </w:trPr>
        <w:tc>
          <w:tcPr>
            <w:tcW w:w="329"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16"/>
                <w:szCs w:val="16"/>
              </w:rPr>
            </w:pPr>
          </w:p>
        </w:tc>
        <w:tc>
          <w:tcPr>
            <w:tcW w:w="322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合计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3419.38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1,134.48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2284.90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一般公共服务支出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794.98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480.32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人大事务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2010101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政府办公厅（室）及相关机构事务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773.32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458.65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447.71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447.71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一般行政管理事务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314.67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2010350</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10.94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20131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党委办公厅（室）及相关机构事务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2013101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10.74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教育支出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普通教育</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2050203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初中教育</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7.43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教育费附加安排的支出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2050901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农村中小学校舍建设</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8.47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文化旅游体育与传媒支出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文化和旅游</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2070104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图书馆</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2070109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群众文化</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社会保障和就业支出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kern w:val="0"/>
                <w:sz w:val="16"/>
                <w:szCs w:val="16"/>
              </w:rPr>
            </w:pPr>
            <w:r>
              <w:rPr>
                <w:rFonts w:hint="eastAsia" w:ascii="宋体" w:hAnsi="宋体" w:cs="宋体"/>
                <w:color w:val="000000"/>
                <w:kern w:val="0"/>
                <w:sz w:val="16"/>
                <w:szCs w:val="16"/>
              </w:rPr>
              <w:t>376.22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360.54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人力资源和社会保障管理事务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2080109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社会保险经办机构</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行政事业单位离退休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165.40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165.40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归口管理的行政单位离退休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0.96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0.96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事业单位离退休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机关事业单位基本养老保险缴费支出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43.31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43.31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2080506</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机关事业单位职业年金缴费支出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119.49</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119.49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2080507</w:t>
            </w:r>
          </w:p>
        </w:tc>
        <w:tc>
          <w:tcPr>
            <w:tcW w:w="3225" w:type="dxa"/>
            <w:tcBorders>
              <w:bottom w:val="single" w:color="000000" w:sz="4" w:space="0"/>
              <w:right w:val="single" w:color="000000" w:sz="4" w:space="0"/>
            </w:tcBorders>
            <w:shd w:val="clear" w:color="auto" w:fill="FFFFFF" w:themeFill="background1"/>
            <w:vAlign w:val="center"/>
          </w:tcPr>
          <w:p>
            <w:pPr>
              <w:ind w:firstLine="160" w:firstLineChars="100"/>
              <w:jc w:val="left"/>
              <w:rPr>
                <w:rFonts w:ascii="宋体" w:hAnsi="宋体" w:cs="宋体"/>
                <w:color w:val="000000"/>
                <w:sz w:val="16"/>
                <w:szCs w:val="16"/>
              </w:rPr>
            </w:pPr>
            <w:r>
              <w:rPr>
                <w:rFonts w:hint="eastAsia" w:ascii="宋体" w:hAnsi="宋体" w:cs="宋体"/>
                <w:color w:val="000000"/>
                <w:sz w:val="16"/>
                <w:szCs w:val="16"/>
              </w:rPr>
              <w:t>对机关事业单位基本养老保险基金的补助</w:t>
            </w:r>
          </w:p>
        </w:tc>
        <w:tc>
          <w:tcPr>
            <w:tcW w:w="1064"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162.00</w:t>
            </w:r>
          </w:p>
        </w:tc>
        <w:tc>
          <w:tcPr>
            <w:tcW w:w="1410"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162.00</w:t>
            </w:r>
          </w:p>
        </w:tc>
        <w:tc>
          <w:tcPr>
            <w:tcW w:w="884"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20807</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就业补助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2080799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其他就业补助支出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5.97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抚恤</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34.18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义务兵优待</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15.68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2080899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其他优抚支出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18.50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卫生健康支出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行政事业单位医疗</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34.07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行政单位医疗</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事业单位医疗</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2101103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公务员医疗补助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15.90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362.28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362.28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城乡社区公共设施</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2120303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小城镇基础设施建设</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209.06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城乡社区环境卫生</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2120501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城乡社区环境卫生</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80.16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其他城乡社区支出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2129901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2129901</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73.05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农林水支出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523.37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163.48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448.88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农业</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257.46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207.22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2130104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50.24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2130142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农村道路建设</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7.22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7.22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2130199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其他农业支出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200.00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林业和草原</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2130204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事业机构</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7.13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2130299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其他林业和草原支出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22.00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水利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38.24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9.09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2130314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防汛</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0.10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0.10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2130399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其他水利支出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38.14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29.15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扶贫</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2130505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生产发展</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190.51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21307</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农村综合改革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2130705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对村民委员会和村党支部的补助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97.01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交通运输支出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其他交通运输支出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2149999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其他交通运输支出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40.36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资源勘探信息等支出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0.52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895.37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21508</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支持中小企业发展和管理支出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0.52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895.37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2150899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其他支持中小企业发展和管理支出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895.88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0.52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895.37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住房保障支出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住房改革支出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57.80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住房公积金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31.40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2210202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提租补贴</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26.40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26.40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灾害防治及应急管理支出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194.19</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应急管理事务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202.80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8.61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194.19</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2240106</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安全监管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65.11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5.11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2240150</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事业运行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8.52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8.52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2240199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其他应急管理支出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129.17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129.08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其他支出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2299901</w:t>
            </w:r>
          </w:p>
        </w:tc>
        <w:tc>
          <w:tcPr>
            <w:tcW w:w="3225" w:type="dxa"/>
            <w:tcBorders>
              <w:bottom w:val="single" w:color="000000" w:sz="12"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其他支出</w:t>
            </w:r>
          </w:p>
        </w:tc>
        <w:tc>
          <w:tcPr>
            <w:tcW w:w="1064"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1410"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884"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0.00</w:t>
            </w:r>
          </w:p>
        </w:tc>
      </w:tr>
    </w:tbl>
    <w:p>
      <w:pPr>
        <w:autoSpaceDE w:val="0"/>
        <w:autoSpaceDN w:val="0"/>
        <w:adjustRightInd w:val="0"/>
        <w:ind w:firstLine="2625" w:firstLineChars="1250"/>
        <w:jc w:val="left"/>
        <w:rPr>
          <w:rFonts w:ascii="方正小标宋简体" w:hAnsi="宋体" w:eastAsia="方正小标宋简体" w:cs="黑体"/>
          <w:sz w:val="32"/>
          <w:szCs w:val="32"/>
        </w:rPr>
      </w:pPr>
      <w:r>
        <w:rPr>
          <w:rFonts w:ascii="宋体" w:cs="黑体"/>
          <w:szCs w:val="21"/>
        </w:rPr>
        <w:br w:type="page"/>
      </w: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年度一般公共预算财政拨款基本支出决算表</w:t>
      </w:r>
    </w:p>
    <w:p>
      <w:pPr>
        <w:autoSpaceDE w:val="0"/>
        <w:autoSpaceDN w:val="0"/>
        <w:adjustRightInd w:val="0"/>
        <w:jc w:val="left"/>
        <w:rPr>
          <w:rFonts w:ascii="方正小标宋简体" w:hAnsi="宋体" w:eastAsia="方正小标宋简体" w:cs="黑体"/>
          <w:sz w:val="32"/>
          <w:szCs w:val="32"/>
        </w:rPr>
      </w:pPr>
      <w:r>
        <w:rPr>
          <w:rFonts w:hint="eastAsia" w:ascii="黑体" w:hAnsi="黑体" w:eastAsia="黑体" w:cs="黑体"/>
          <w:szCs w:val="21"/>
        </w:rPr>
        <w:t>公开</w:t>
      </w:r>
      <w:r>
        <w:rPr>
          <w:rFonts w:ascii="黑体" w:hAnsi="黑体" w:eastAsia="黑体" w:cs="黑体"/>
          <w:szCs w:val="21"/>
        </w:rPr>
        <w:t>06</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pPr w:leftFromText="180" w:rightFromText="180" w:vertAnchor="text" w:horzAnchor="margin" w:tblpXSpec="right" w:tblpY="305"/>
        <w:tblW w:w="15300" w:type="dxa"/>
        <w:tblInd w:w="0" w:type="dxa"/>
        <w:tblLayout w:type="fixed"/>
        <w:tblCellMar>
          <w:top w:w="0" w:type="dxa"/>
          <w:left w:w="108" w:type="dxa"/>
          <w:bottom w:w="0" w:type="dxa"/>
          <w:right w:w="108" w:type="dxa"/>
        </w:tblCellMar>
      </w:tblPr>
      <w:tblGrid>
        <w:gridCol w:w="774"/>
        <w:gridCol w:w="3516"/>
        <w:gridCol w:w="996"/>
        <w:gridCol w:w="772"/>
        <w:gridCol w:w="2416"/>
        <w:gridCol w:w="827"/>
        <w:gridCol w:w="774"/>
        <w:gridCol w:w="4396"/>
        <w:gridCol w:w="829"/>
      </w:tblGrid>
      <w:tr>
        <w:tblPrEx>
          <w:tblCellMar>
            <w:top w:w="0" w:type="dxa"/>
            <w:left w:w="108" w:type="dxa"/>
            <w:bottom w:w="0" w:type="dxa"/>
            <w:right w:w="108" w:type="dxa"/>
          </w:tblCellMar>
        </w:tblPrEx>
        <w:trPr>
          <w:trHeight w:val="308" w:hRule="atLeast"/>
        </w:trPr>
        <w:tc>
          <w:tcPr>
            <w:tcW w:w="5286"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人员经费</w:t>
            </w:r>
          </w:p>
        </w:tc>
        <w:tc>
          <w:tcPr>
            <w:tcW w:w="10014" w:type="dxa"/>
            <w:gridSpan w:val="6"/>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公用经费</w:t>
            </w:r>
          </w:p>
        </w:tc>
      </w:tr>
      <w:tr>
        <w:tblPrEx>
          <w:tblCellMar>
            <w:top w:w="0" w:type="dxa"/>
            <w:left w:w="108" w:type="dxa"/>
            <w:bottom w:w="0" w:type="dxa"/>
            <w:right w:w="108" w:type="dxa"/>
          </w:tblCellMar>
        </w:tblPrEx>
        <w:trPr>
          <w:trHeight w:val="312" w:hRule="atLeast"/>
        </w:trPr>
        <w:tc>
          <w:tcPr>
            <w:tcW w:w="774" w:type="dxa"/>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科目编码</w:t>
            </w:r>
          </w:p>
        </w:tc>
        <w:tc>
          <w:tcPr>
            <w:tcW w:w="351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科目名称</w:t>
            </w:r>
          </w:p>
        </w:tc>
        <w:tc>
          <w:tcPr>
            <w:tcW w:w="99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决算数</w:t>
            </w:r>
          </w:p>
        </w:tc>
        <w:tc>
          <w:tcPr>
            <w:tcW w:w="772"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科目编码</w:t>
            </w:r>
          </w:p>
        </w:tc>
        <w:tc>
          <w:tcPr>
            <w:tcW w:w="241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科目名称</w:t>
            </w:r>
          </w:p>
        </w:tc>
        <w:tc>
          <w:tcPr>
            <w:tcW w:w="827"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决算数</w:t>
            </w:r>
          </w:p>
        </w:tc>
        <w:tc>
          <w:tcPr>
            <w:tcW w:w="774"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科目编码</w:t>
            </w:r>
          </w:p>
        </w:tc>
        <w:tc>
          <w:tcPr>
            <w:tcW w:w="439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科目名称</w:t>
            </w:r>
          </w:p>
        </w:tc>
        <w:tc>
          <w:tcPr>
            <w:tcW w:w="829"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决算数</w:t>
            </w:r>
          </w:p>
        </w:tc>
      </w:tr>
      <w:tr>
        <w:tblPrEx>
          <w:tblCellMar>
            <w:top w:w="0" w:type="dxa"/>
            <w:left w:w="108" w:type="dxa"/>
            <w:bottom w:w="0" w:type="dxa"/>
            <w:right w:w="108" w:type="dxa"/>
          </w:tblCellMar>
        </w:tblPrEx>
        <w:trPr>
          <w:trHeight w:val="312" w:hRule="atLeast"/>
        </w:trPr>
        <w:tc>
          <w:tcPr>
            <w:tcW w:w="774" w:type="dxa"/>
            <w:vMerge w:val="continue"/>
            <w:tcBorders>
              <w:top w:val="nil"/>
              <w:left w:val="single" w:color="000000" w:sz="4" w:space="0"/>
              <w:bottom w:val="single" w:color="000000" w:sz="4" w:space="0"/>
              <w:right w:val="single" w:color="000000" w:sz="4" w:space="0"/>
            </w:tcBorders>
            <w:vAlign w:val="center"/>
          </w:tcPr>
          <w:p>
            <w:pPr>
              <w:rPr>
                <w:rFonts w:hint="eastAsia" w:ascii="宋体" w:cs="Arial"/>
                <w:color w:val="000000"/>
                <w:sz w:val="22"/>
              </w:rPr>
            </w:pPr>
          </w:p>
        </w:tc>
        <w:tc>
          <w:tcPr>
            <w:tcW w:w="3516"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996"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772"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2416"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827"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774"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4396"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829"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工资福利支出</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552.11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商品和服务支出</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242.86</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307</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债务利息及费用支出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基本工资</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123.05</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30201</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办公费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5.99</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30701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国内债务付息</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30102</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津贴补贴</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134.70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30202</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印刷费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9.34</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30702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国外债务付息</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奖金</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9.50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30203</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咨询费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资本性支出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30106</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伙食补助费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30204</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手续费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0.29</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房屋建筑物购建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30107</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绩效工资</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24.54</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30205</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水费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办公设备购置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30108</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机关事业单位基本养老保险缴费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43.31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30206</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电费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7.58</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31003</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专用设备购置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30109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职业年金缴费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119.49</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30207</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邮电费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1.76</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31005</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基础设施建设</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30110</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职工基本医疗保险缴费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18.17</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30208</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取暖费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28.50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31006</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大型修缮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30111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公务员医疗补助缴费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15.90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30209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物业管理费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31007</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信息网络及软件购置更新</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30112</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其他社会保障缴费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4.77</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30211</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差旅费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12.50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31008</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物资储备</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30113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住房公积金</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31.40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30212</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因公出国（境）费用</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31009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土地补偿</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30114</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医疗费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30213</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维修（护）费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12.45</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31010</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安置补助</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30199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其他工资福利支出</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27.28</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30214</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租赁费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0.16</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31011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地上附着物和青苗补偿</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对个人和家庭的补助</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177.52</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30215</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会议费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31012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拆迁补偿</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离休费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30216</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培训费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0.04</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31013</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公务用车购置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30302</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退休费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30217</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公务接待费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5.90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31019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其他交通工具购置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退职（役）费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30218</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专用材料费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31021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文物和陈列品购置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30304</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抚恤金</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18.72</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30224</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被装购置费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31022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无形资产购置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30305</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生活补助</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158.81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30225</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专用燃料费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31099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其他资本性支出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30306</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救济费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30226</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劳务费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75.77</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399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其他支出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30307</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医疗费补助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30227</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委托业务费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39906</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赠与</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30308</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助学金</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30228</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工会经费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5.71</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39907</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国家赔偿费用支出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30309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奖励金</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30229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福利费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39908</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对民间非营利组织和群众性自治组织补贴</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30310</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个人农业生产补贴</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30231</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公务用车运行维护费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2.53</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39999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30399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其他对个人和家庭的补助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30239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其他交通费用</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11.37</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对社会保障基金补助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cs="Arial"/>
                <w:color w:val="000000"/>
                <w:sz w:val="22"/>
              </w:rPr>
              <w:t>162　</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30240</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税金及附加费用</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对社会保险基金补助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cs="Arial"/>
                <w:color w:val="000000"/>
                <w:sz w:val="22"/>
              </w:rPr>
              <w:t>162　</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30299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cs="Arial"/>
                <w:color w:val="000000"/>
                <w:sz w:val="22"/>
              </w:rPr>
              <w:t xml:space="preserve">  </w:t>
            </w:r>
            <w:r>
              <w:rPr>
                <w:rFonts w:hint="eastAsia" w:cs="Arial"/>
                <w:color w:val="000000"/>
                <w:sz w:val="22"/>
              </w:rPr>
              <w:t>其他商品和服务支出</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62.98</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000000"/>
                <w:sz w:val="22"/>
              </w:rPr>
            </w:pPr>
            <w:r>
              <w:rPr>
                <w:rFonts w:hint="eastAsia" w:cs="Arial"/>
                <w:color w:val="000000"/>
                <w:sz w:val="22"/>
              </w:rPr>
              <w:t>　</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8" w:hRule="atLeast"/>
        </w:trPr>
        <w:tc>
          <w:tcPr>
            <w:tcW w:w="4290" w:type="dxa"/>
            <w:gridSpan w:val="2"/>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人员经费合计</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891.63</w:t>
            </w:r>
          </w:p>
        </w:tc>
        <w:tc>
          <w:tcPr>
            <w:tcW w:w="9185" w:type="dxa"/>
            <w:gridSpan w:val="5"/>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公用经费合计</w:t>
            </w:r>
          </w:p>
        </w:tc>
        <w:tc>
          <w:tcPr>
            <w:tcW w:w="829"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000000"/>
                <w:sz w:val="22"/>
              </w:rPr>
            </w:pPr>
            <w:r>
              <w:rPr>
                <w:rFonts w:hint="eastAsia" w:ascii="宋体" w:hAnsi="宋体" w:cs="宋体"/>
                <w:color w:val="000000"/>
                <w:kern w:val="0"/>
                <w:sz w:val="22"/>
              </w:rPr>
              <w:t>242.86</w:t>
            </w:r>
          </w:p>
        </w:tc>
      </w:tr>
    </w:tbl>
    <w:p>
      <w:pPr>
        <w:autoSpaceDE w:val="0"/>
        <w:autoSpaceDN w:val="0"/>
        <w:adjustRightInd w:val="0"/>
        <w:rPr>
          <w:rFonts w:hint="eastAsia" w:ascii="宋体" w:cs="黑体"/>
          <w:szCs w:val="21"/>
        </w:rPr>
        <w:sectPr>
          <w:pgSz w:w="16838" w:h="11906" w:orient="landscape"/>
          <w:pgMar w:top="1797" w:right="1440" w:bottom="1797" w:left="1928" w:header="851" w:footer="992" w:gutter="0"/>
          <w:pgNumType w:fmt="numberInDash"/>
          <w:cols w:space="425" w:num="1"/>
          <w:docGrid w:linePitch="312" w:charSpace="0"/>
        </w:sectPr>
      </w:pPr>
    </w:p>
    <w:p>
      <w:pPr>
        <w:autoSpaceDE w:val="0"/>
        <w:autoSpaceDN w:val="0"/>
        <w:adjustRightInd w:val="0"/>
        <w:jc w:val="center"/>
        <w:outlineLvl w:val="0"/>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年度一般公共预算财政拨款“三公”经费及机关运行经费支出决算表</w:t>
      </w:r>
    </w:p>
    <w:p>
      <w:pPr>
        <w:autoSpaceDE w:val="0"/>
        <w:autoSpaceDN w:val="0"/>
        <w:adjustRightInd w:val="0"/>
        <w:ind w:right="360"/>
        <w:jc w:val="left"/>
        <w:rPr>
          <w:rFonts w:ascii="黑体" w:hAnsi="黑体" w:eastAsia="黑体" w:cs="黑体"/>
          <w:szCs w:val="21"/>
        </w:rPr>
      </w:pPr>
    </w:p>
    <w:p>
      <w:pPr>
        <w:autoSpaceDE w:val="0"/>
        <w:autoSpaceDN w:val="0"/>
        <w:adjustRightInd w:val="0"/>
        <w:ind w:right="36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07</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单位：万元</w:t>
      </w:r>
    </w:p>
    <w:tbl>
      <w:tblPr>
        <w:tblStyle w:val="9"/>
        <w:tblW w:w="14097" w:type="dxa"/>
        <w:tblInd w:w="76" w:type="dxa"/>
        <w:tblLayout w:type="fixed"/>
        <w:tblCellMar>
          <w:top w:w="0" w:type="dxa"/>
          <w:left w:w="108" w:type="dxa"/>
          <w:bottom w:w="0" w:type="dxa"/>
          <w:right w:w="108" w:type="dxa"/>
        </w:tblCellMar>
      </w:tblPr>
      <w:tblGrid>
        <w:gridCol w:w="1172"/>
        <w:gridCol w:w="1172"/>
        <w:gridCol w:w="1173"/>
        <w:gridCol w:w="1173"/>
        <w:gridCol w:w="1179"/>
        <w:gridCol w:w="1179"/>
        <w:gridCol w:w="1173"/>
        <w:gridCol w:w="1173"/>
        <w:gridCol w:w="1173"/>
        <w:gridCol w:w="1173"/>
        <w:gridCol w:w="1176"/>
        <w:gridCol w:w="1181"/>
      </w:tblGrid>
      <w:tr>
        <w:tblPrEx>
          <w:tblCellMar>
            <w:top w:w="0" w:type="dxa"/>
            <w:left w:w="108" w:type="dxa"/>
            <w:bottom w:w="0" w:type="dxa"/>
            <w:right w:w="108" w:type="dxa"/>
          </w:tblCellMar>
        </w:tblPrEx>
        <w:trPr>
          <w:trHeight w:val="308" w:hRule="atLeast"/>
        </w:trPr>
        <w:tc>
          <w:tcPr>
            <w:tcW w:w="7048"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预算数</w:t>
            </w:r>
          </w:p>
        </w:tc>
        <w:tc>
          <w:tcPr>
            <w:tcW w:w="7049" w:type="dxa"/>
            <w:gridSpan w:val="6"/>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决算数</w:t>
            </w:r>
          </w:p>
        </w:tc>
      </w:tr>
      <w:tr>
        <w:tblPrEx>
          <w:tblCellMar>
            <w:top w:w="0" w:type="dxa"/>
            <w:left w:w="108" w:type="dxa"/>
            <w:bottom w:w="0" w:type="dxa"/>
            <w:right w:w="108" w:type="dxa"/>
          </w:tblCellMar>
        </w:tblPrEx>
        <w:trPr>
          <w:trHeight w:val="308" w:hRule="atLeast"/>
        </w:trPr>
        <w:tc>
          <w:tcPr>
            <w:tcW w:w="1172" w:type="dxa"/>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合计</w:t>
            </w:r>
          </w:p>
        </w:tc>
        <w:tc>
          <w:tcPr>
            <w:tcW w:w="1172"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因公出国（境）费</w:t>
            </w:r>
          </w:p>
        </w:tc>
        <w:tc>
          <w:tcPr>
            <w:tcW w:w="3525" w:type="dxa"/>
            <w:gridSpan w:val="3"/>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公务用车购置及运行费</w:t>
            </w:r>
          </w:p>
        </w:tc>
        <w:tc>
          <w:tcPr>
            <w:tcW w:w="1179"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公务接待费</w:t>
            </w:r>
          </w:p>
        </w:tc>
        <w:tc>
          <w:tcPr>
            <w:tcW w:w="1173"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合计</w:t>
            </w:r>
          </w:p>
        </w:tc>
        <w:tc>
          <w:tcPr>
            <w:tcW w:w="1173"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因公出国（境）费</w:t>
            </w:r>
          </w:p>
        </w:tc>
        <w:tc>
          <w:tcPr>
            <w:tcW w:w="3522" w:type="dxa"/>
            <w:gridSpan w:val="3"/>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公务用车购置及运行费</w:t>
            </w:r>
          </w:p>
        </w:tc>
        <w:tc>
          <w:tcPr>
            <w:tcW w:w="1181"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公务接待费</w:t>
            </w:r>
          </w:p>
        </w:tc>
      </w:tr>
      <w:tr>
        <w:tblPrEx>
          <w:tblCellMar>
            <w:top w:w="0" w:type="dxa"/>
            <w:left w:w="108" w:type="dxa"/>
            <w:bottom w:w="0" w:type="dxa"/>
            <w:right w:w="108" w:type="dxa"/>
          </w:tblCellMar>
        </w:tblPrEx>
        <w:trPr>
          <w:trHeight w:val="615" w:hRule="atLeast"/>
        </w:trPr>
        <w:tc>
          <w:tcPr>
            <w:tcW w:w="1172" w:type="dxa"/>
            <w:vMerge w:val="continue"/>
            <w:tcBorders>
              <w:top w:val="nil"/>
              <w:left w:val="single" w:color="000000" w:sz="4" w:space="0"/>
              <w:bottom w:val="single" w:color="000000" w:sz="4" w:space="0"/>
              <w:right w:val="single" w:color="000000" w:sz="4" w:space="0"/>
            </w:tcBorders>
            <w:vAlign w:val="center"/>
          </w:tcPr>
          <w:p>
            <w:pPr>
              <w:rPr>
                <w:rFonts w:hint="eastAsia" w:ascii="宋体" w:cs="Arial"/>
                <w:color w:val="000000"/>
                <w:sz w:val="22"/>
              </w:rPr>
            </w:pPr>
          </w:p>
        </w:tc>
        <w:tc>
          <w:tcPr>
            <w:tcW w:w="1172"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小计</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公务用车购置费</w:t>
            </w:r>
          </w:p>
        </w:tc>
        <w:tc>
          <w:tcPr>
            <w:tcW w:w="1179"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公务用车运行费</w:t>
            </w:r>
          </w:p>
        </w:tc>
        <w:tc>
          <w:tcPr>
            <w:tcW w:w="1179"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1173"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1173"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小计</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公务用车购置费</w:t>
            </w:r>
          </w:p>
        </w:tc>
        <w:tc>
          <w:tcPr>
            <w:tcW w:w="1176"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hint="eastAsia" w:cs="Arial"/>
                <w:color w:val="000000"/>
                <w:sz w:val="22"/>
              </w:rPr>
              <w:t>公务用车运行费</w:t>
            </w:r>
          </w:p>
        </w:tc>
        <w:tc>
          <w:tcPr>
            <w:tcW w:w="1181" w:type="dxa"/>
            <w:vMerge w:val="continue"/>
            <w:tcBorders>
              <w:top w:val="nil"/>
              <w:left w:val="nil"/>
              <w:bottom w:val="single" w:color="000000" w:sz="4" w:space="0"/>
              <w:right w:val="single" w:color="000000" w:sz="4" w:space="0"/>
            </w:tcBorders>
            <w:vAlign w:val="center"/>
          </w:tcPr>
          <w:p>
            <w:pPr>
              <w:rPr>
                <w:rFonts w:hint="eastAsia" w:ascii="宋体" w:cs="Arial"/>
                <w:color w:val="000000"/>
                <w:sz w:val="22"/>
              </w:rPr>
            </w:pPr>
          </w:p>
        </w:tc>
      </w:tr>
      <w:tr>
        <w:tblPrEx>
          <w:tblCellMar>
            <w:top w:w="0" w:type="dxa"/>
            <w:left w:w="108" w:type="dxa"/>
            <w:bottom w:w="0" w:type="dxa"/>
            <w:right w:w="108" w:type="dxa"/>
          </w:tblCellMar>
        </w:tblPrEx>
        <w:trPr>
          <w:trHeight w:val="308" w:hRule="atLeast"/>
        </w:trPr>
        <w:tc>
          <w:tcPr>
            <w:tcW w:w="1172" w:type="dxa"/>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1</w:t>
            </w:r>
          </w:p>
        </w:tc>
        <w:tc>
          <w:tcPr>
            <w:tcW w:w="1172"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2</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3</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4</w:t>
            </w:r>
          </w:p>
        </w:tc>
        <w:tc>
          <w:tcPr>
            <w:tcW w:w="1179"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5</w:t>
            </w:r>
          </w:p>
        </w:tc>
        <w:tc>
          <w:tcPr>
            <w:tcW w:w="1179"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6</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7</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8</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9</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10</w:t>
            </w:r>
          </w:p>
        </w:tc>
        <w:tc>
          <w:tcPr>
            <w:tcW w:w="1176"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11</w:t>
            </w:r>
          </w:p>
        </w:tc>
        <w:tc>
          <w:tcPr>
            <w:tcW w:w="1181"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000000"/>
                <w:sz w:val="22"/>
              </w:rPr>
            </w:pPr>
            <w:r>
              <w:rPr>
                <w:rFonts w:cs="Arial"/>
                <w:color w:val="000000"/>
                <w:sz w:val="22"/>
              </w:rPr>
              <w:t>12</w:t>
            </w:r>
          </w:p>
        </w:tc>
      </w:tr>
      <w:tr>
        <w:tblPrEx>
          <w:tblCellMar>
            <w:top w:w="0" w:type="dxa"/>
            <w:left w:w="108" w:type="dxa"/>
            <w:bottom w:w="0" w:type="dxa"/>
            <w:right w:w="108" w:type="dxa"/>
          </w:tblCellMar>
        </w:tblPrEx>
        <w:trPr>
          <w:trHeight w:val="308" w:hRule="atLeast"/>
        </w:trPr>
        <w:tc>
          <w:tcPr>
            <w:tcW w:w="1172" w:type="dxa"/>
            <w:tcBorders>
              <w:top w:val="nil"/>
              <w:left w:val="single" w:color="000000" w:sz="4" w:space="0"/>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63</w:t>
            </w:r>
          </w:p>
        </w:tc>
        <w:tc>
          <w:tcPr>
            <w:tcW w:w="1172"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0</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57</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36</w:t>
            </w:r>
          </w:p>
        </w:tc>
        <w:tc>
          <w:tcPr>
            <w:tcW w:w="117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21</w:t>
            </w:r>
          </w:p>
        </w:tc>
        <w:tc>
          <w:tcPr>
            <w:tcW w:w="1179"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6</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8.43</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cs="Arial"/>
                <w:color w:val="000000"/>
                <w:sz w:val="22"/>
              </w:rPr>
              <w:t>0.00</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2.53</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p>
        </w:tc>
        <w:tc>
          <w:tcPr>
            <w:tcW w:w="1176"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2.53</w:t>
            </w:r>
          </w:p>
        </w:tc>
        <w:tc>
          <w:tcPr>
            <w:tcW w:w="1181" w:type="dxa"/>
            <w:tcBorders>
              <w:top w:val="nil"/>
              <w:left w:val="nil"/>
              <w:bottom w:val="single" w:color="000000" w:sz="4" w:space="0"/>
              <w:right w:val="single" w:color="000000" w:sz="4" w:space="0"/>
            </w:tcBorders>
            <w:vAlign w:val="center"/>
          </w:tcPr>
          <w:p>
            <w:pPr>
              <w:jc w:val="right"/>
              <w:rPr>
                <w:rFonts w:hint="eastAsia" w:ascii="宋体" w:cs="Arial"/>
                <w:color w:val="000000"/>
                <w:sz w:val="22"/>
              </w:rPr>
            </w:pPr>
            <w:r>
              <w:rPr>
                <w:rFonts w:hint="eastAsia" w:ascii="宋体" w:cs="Arial"/>
                <w:color w:val="000000"/>
                <w:sz w:val="22"/>
              </w:rPr>
              <w:t>5.9</w:t>
            </w:r>
          </w:p>
        </w:tc>
      </w:tr>
    </w:tbl>
    <w:p>
      <w:pPr>
        <w:autoSpaceDE w:val="0"/>
        <w:autoSpaceDN w:val="0"/>
        <w:adjustRightInd w:val="0"/>
        <w:rPr>
          <w:rFonts w:hint="eastAsia" w:ascii="宋体" w:cs="黑体"/>
          <w:szCs w:val="21"/>
        </w:rPr>
      </w:pPr>
    </w:p>
    <w:p>
      <w:pPr>
        <w:autoSpaceDE w:val="0"/>
        <w:autoSpaceDN w:val="0"/>
        <w:adjustRightInd w:val="0"/>
        <w:rPr>
          <w:rFonts w:hint="eastAsia" w:ascii="宋体" w:cs="黑体"/>
          <w:szCs w:val="21"/>
        </w:rPr>
        <w:sectPr>
          <w:pgSz w:w="16838" w:h="11906" w:orient="landscape"/>
          <w:pgMar w:top="1797" w:right="1440" w:bottom="1797" w:left="1440" w:header="851" w:footer="992" w:gutter="0"/>
          <w:pgNumType w:fmt="numberInDash"/>
          <w:cols w:space="425" w:num="1"/>
          <w:docGrid w:linePitch="312" w:charSpace="0"/>
        </w:sectPr>
      </w:pPr>
    </w:p>
    <w:p>
      <w:pPr>
        <w:autoSpaceDE w:val="0"/>
        <w:autoSpaceDN w:val="0"/>
        <w:adjustRightInd w:val="0"/>
        <w:outlineLvl w:val="0"/>
        <w:rPr>
          <w:rFonts w:ascii="方正小标宋简体" w:hAnsi="宋体" w:eastAsia="方正小标宋简体" w:cs="黑体"/>
          <w:sz w:val="32"/>
          <w:szCs w:val="32"/>
        </w:rPr>
      </w:pPr>
    </w:p>
    <w:p>
      <w:pPr>
        <w:autoSpaceDE w:val="0"/>
        <w:autoSpaceDN w:val="0"/>
        <w:adjustRightInd w:val="0"/>
        <w:jc w:val="center"/>
        <w:outlineLvl w:val="0"/>
        <w:rPr>
          <w:rFonts w:ascii="方正小标宋简体" w:hAnsi="宋体" w:eastAsia="方正小标宋简体" w:cs="黑体"/>
          <w:sz w:val="32"/>
          <w:szCs w:val="32"/>
        </w:rPr>
      </w:pPr>
      <w:r>
        <w:rPr>
          <w:rFonts w:ascii="方正小标宋简体" w:hAnsi="宋体" w:eastAsia="方正小标宋简体" w:cs="黑体"/>
          <w:sz w:val="32"/>
          <w:szCs w:val="32"/>
        </w:rPr>
        <w:t>2019</w:t>
      </w:r>
      <w:r>
        <w:rPr>
          <w:rFonts w:hint="eastAsia" w:ascii="方正小标宋简体" w:hAnsi="宋体" w:eastAsia="方正小标宋简体" w:cs="黑体"/>
          <w:sz w:val="32"/>
          <w:szCs w:val="32"/>
        </w:rPr>
        <w:t>年度政府性基金预算财政拨款收入支出决算表</w:t>
      </w:r>
    </w:p>
    <w:p>
      <w:pPr>
        <w:autoSpaceDE w:val="0"/>
        <w:autoSpaceDN w:val="0"/>
        <w:adjustRightInd w:val="0"/>
        <w:ind w:right="360"/>
        <w:jc w:val="left"/>
        <w:rPr>
          <w:rFonts w:hint="eastAsia" w:ascii="宋体" w:cs="黑体"/>
          <w:szCs w:val="21"/>
        </w:rPr>
      </w:pPr>
    </w:p>
    <w:p>
      <w:pPr>
        <w:autoSpaceDE w:val="0"/>
        <w:autoSpaceDN w:val="0"/>
        <w:adjustRightInd w:val="0"/>
        <w:ind w:right="360"/>
        <w:jc w:val="left"/>
        <w:rPr>
          <w:rFonts w:hint="eastAsia" w:ascii="宋体" w:cs="黑体"/>
          <w:szCs w:val="21"/>
        </w:rPr>
      </w:pPr>
    </w:p>
    <w:p>
      <w:pPr>
        <w:autoSpaceDE w:val="0"/>
        <w:autoSpaceDN w:val="0"/>
        <w:adjustRightInd w:val="0"/>
        <w:ind w:right="360"/>
        <w:jc w:val="left"/>
        <w:rPr>
          <w:rFonts w:ascii="黑体" w:hAnsi="黑体" w:eastAsia="黑体" w:cs="黑体"/>
          <w:szCs w:val="21"/>
        </w:rPr>
      </w:pPr>
      <w:r>
        <w:rPr>
          <w:rFonts w:hint="eastAsia" w:ascii="黑体" w:hAnsi="黑体" w:eastAsia="黑体" w:cs="黑体"/>
          <w:szCs w:val="21"/>
        </w:rPr>
        <w:t>公开</w:t>
      </w:r>
      <w:r>
        <w:rPr>
          <w:rFonts w:ascii="黑体" w:hAnsi="黑体" w:eastAsia="黑体" w:cs="黑体"/>
          <w:szCs w:val="21"/>
        </w:rPr>
        <w:t>08</w:t>
      </w:r>
      <w:r>
        <w:rPr>
          <w:rFonts w:hint="eastAsia" w:ascii="黑体" w:hAnsi="黑体" w:eastAsia="黑体" w:cs="黑体"/>
          <w:szCs w:val="21"/>
        </w:rPr>
        <w:t>表</w:t>
      </w:r>
      <w:r>
        <w:rPr>
          <w:rFonts w:ascii="黑体" w:hAnsi="黑体" w:eastAsia="黑体" w:cs="黑体"/>
          <w:szCs w:val="21"/>
        </w:rPr>
        <w:t xml:space="preserve">                                                                                                              </w:t>
      </w:r>
      <w:r>
        <w:rPr>
          <w:rFonts w:hint="eastAsia" w:ascii="黑体" w:hAnsi="黑体" w:eastAsia="黑体" w:cs="黑体"/>
          <w:szCs w:val="21"/>
        </w:rPr>
        <w:t>单位</w:t>
      </w:r>
      <w:r>
        <w:rPr>
          <w:rFonts w:ascii="黑体" w:hAnsi="黑体" w:eastAsia="黑体" w:cs="黑体"/>
          <w:szCs w:val="21"/>
        </w:rPr>
        <w:t xml:space="preserve">: </w:t>
      </w:r>
      <w:r>
        <w:rPr>
          <w:rFonts w:hint="eastAsia" w:ascii="黑体" w:hAnsi="黑体" w:eastAsia="黑体" w:cs="黑体"/>
          <w:szCs w:val="21"/>
        </w:rPr>
        <w:t>万元</w:t>
      </w:r>
      <w:r>
        <w:rPr>
          <w:rFonts w:ascii="黑体" w:hAnsi="黑体" w:eastAsia="黑体" w:cs="黑体"/>
          <w:szCs w:val="21"/>
        </w:rPr>
        <w:t xml:space="preserve">                                                                                                                 </w:t>
      </w:r>
    </w:p>
    <w:tbl>
      <w:tblPr>
        <w:tblStyle w:val="9"/>
        <w:tblW w:w="13065" w:type="dxa"/>
        <w:tblInd w:w="0" w:type="dxa"/>
        <w:tblLayout w:type="fixed"/>
        <w:tblCellMar>
          <w:top w:w="15" w:type="dxa"/>
          <w:left w:w="15" w:type="dxa"/>
          <w:bottom w:w="15" w:type="dxa"/>
          <w:right w:w="15" w:type="dxa"/>
        </w:tblCellMar>
      </w:tblPr>
      <w:tblGrid>
        <w:gridCol w:w="330"/>
        <w:gridCol w:w="960"/>
        <w:gridCol w:w="960"/>
        <w:gridCol w:w="3631"/>
        <w:gridCol w:w="1095"/>
        <w:gridCol w:w="1200"/>
        <w:gridCol w:w="1215"/>
        <w:gridCol w:w="1110"/>
        <w:gridCol w:w="1486"/>
        <w:gridCol w:w="1078"/>
      </w:tblGrid>
      <w:tr>
        <w:tblPrEx>
          <w:tblCellMar>
            <w:top w:w="15" w:type="dxa"/>
            <w:left w:w="15" w:type="dxa"/>
            <w:bottom w:w="15" w:type="dxa"/>
            <w:right w:w="15" w:type="dxa"/>
          </w:tblCellMar>
        </w:tblPrEx>
        <w:trPr>
          <w:trHeight w:val="301" w:hRule="atLeast"/>
        </w:trPr>
        <w:tc>
          <w:tcPr>
            <w:tcW w:w="588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3811" w:type="dxa"/>
            <w:gridSpan w:val="3"/>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078"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15" w:type="dxa"/>
            <w:left w:w="15" w:type="dxa"/>
            <w:bottom w:w="15" w:type="dxa"/>
            <w:right w:w="15" w:type="dxa"/>
          </w:tblCellMar>
        </w:tblPrEx>
        <w:trPr>
          <w:trHeight w:val="312" w:hRule="atLeast"/>
        </w:trPr>
        <w:tc>
          <w:tcPr>
            <w:tcW w:w="2250"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3631" w:type="dxa"/>
            <w:vMerge w:val="restart"/>
            <w:tcBorders>
              <w:bottom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215"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1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48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07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12"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3631" w:type="dxa"/>
            <w:vMerge w:val="continue"/>
            <w:tcBorders>
              <w:bottom w:val="single" w:color="000000" w:sz="4" w:space="0"/>
            </w:tcBorders>
            <w:shd w:val="clear" w:color="FFFFFF" w:fill="C0C0C0"/>
            <w:vAlign w:val="center"/>
          </w:tcPr>
          <w:p>
            <w:pPr>
              <w:jc w:val="center"/>
              <w:rPr>
                <w:rFonts w:ascii="宋体" w:hAnsi="宋体" w:cs="宋体"/>
                <w:color w:val="000000"/>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21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11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48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07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615"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3631" w:type="dxa"/>
            <w:vMerge w:val="continue"/>
            <w:tcBorders>
              <w:bottom w:val="single" w:color="000000" w:sz="4" w:space="0"/>
            </w:tcBorders>
            <w:shd w:val="clear" w:color="FFFFFF" w:fill="C0C0C0"/>
            <w:vAlign w:val="center"/>
          </w:tcPr>
          <w:p>
            <w:pPr>
              <w:jc w:val="center"/>
              <w:rPr>
                <w:rFonts w:ascii="宋体" w:hAnsi="宋体" w:cs="宋体"/>
                <w:color w:val="000000"/>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21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11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48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107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330"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3631"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9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0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1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48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078"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15" w:type="dxa"/>
            <w:left w:w="15" w:type="dxa"/>
            <w:bottom w:w="15" w:type="dxa"/>
            <w:right w:w="15" w:type="dxa"/>
          </w:tblCellMar>
        </w:tblPrEx>
        <w:trPr>
          <w:trHeight w:val="301" w:hRule="atLeast"/>
        </w:trPr>
        <w:tc>
          <w:tcPr>
            <w:tcW w:w="33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000000"/>
                <w:sz w:val="22"/>
              </w:rPr>
            </w:pPr>
          </w:p>
        </w:tc>
        <w:tc>
          <w:tcPr>
            <w:tcW w:w="3631"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w:t>
            </w:r>
          </w:p>
        </w:tc>
        <w:tc>
          <w:tcPr>
            <w:tcW w:w="3631"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w:t>
            </w:r>
          </w:p>
        </w:tc>
        <w:tc>
          <w:tcPr>
            <w:tcW w:w="3631"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彩票公益金安排的支出</w:t>
            </w: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2296002</w:t>
            </w:r>
          </w:p>
        </w:tc>
        <w:tc>
          <w:tcPr>
            <w:tcW w:w="3631"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用于社会福利的彩票公益金支出</w:t>
            </w: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64.00</w:t>
            </w: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12" w:space="0"/>
              <w:right w:val="single" w:color="000000" w:sz="4" w:space="0"/>
            </w:tcBorders>
            <w:shd w:val="clear" w:color="auto" w:fill="auto"/>
            <w:vAlign w:val="center"/>
          </w:tcPr>
          <w:p>
            <w:pPr>
              <w:jc w:val="left"/>
              <w:rPr>
                <w:rFonts w:ascii="宋体" w:hAnsi="宋体" w:cs="宋体"/>
                <w:color w:val="000000"/>
                <w:sz w:val="22"/>
              </w:rPr>
            </w:pPr>
          </w:p>
        </w:tc>
        <w:tc>
          <w:tcPr>
            <w:tcW w:w="3631" w:type="dxa"/>
            <w:tcBorders>
              <w:bottom w:val="single" w:color="000000" w:sz="12" w:space="0"/>
              <w:right w:val="single" w:color="000000" w:sz="4" w:space="0"/>
            </w:tcBorders>
            <w:shd w:val="clear" w:color="auto" w:fill="auto"/>
            <w:vAlign w:val="center"/>
          </w:tcPr>
          <w:p>
            <w:pPr>
              <w:jc w:val="left"/>
              <w:rPr>
                <w:rFonts w:ascii="宋体" w:hAnsi="宋体" w:cs="宋体"/>
                <w:color w:val="000000"/>
                <w:sz w:val="22"/>
              </w:rPr>
            </w:pPr>
          </w:p>
        </w:tc>
        <w:tc>
          <w:tcPr>
            <w:tcW w:w="1095" w:type="dxa"/>
            <w:tcBorders>
              <w:bottom w:val="single" w:color="000000" w:sz="12" w:space="0"/>
              <w:right w:val="single" w:color="000000" w:sz="4" w:space="0"/>
            </w:tcBorders>
            <w:shd w:val="clear" w:color="auto" w:fill="auto"/>
            <w:vAlign w:val="center"/>
          </w:tcPr>
          <w:p>
            <w:pPr>
              <w:jc w:val="right"/>
              <w:rPr>
                <w:rFonts w:ascii="宋体" w:hAnsi="宋体" w:cs="宋体"/>
                <w:color w:val="000000"/>
                <w:sz w:val="22"/>
              </w:rPr>
            </w:pPr>
          </w:p>
        </w:tc>
        <w:tc>
          <w:tcPr>
            <w:tcW w:w="1200" w:type="dxa"/>
            <w:tcBorders>
              <w:bottom w:val="single" w:color="000000" w:sz="12" w:space="0"/>
              <w:right w:val="single" w:color="000000" w:sz="4" w:space="0"/>
            </w:tcBorders>
            <w:shd w:val="clear" w:color="auto" w:fill="auto"/>
            <w:vAlign w:val="center"/>
          </w:tcPr>
          <w:p>
            <w:pPr>
              <w:jc w:val="right"/>
              <w:rPr>
                <w:rFonts w:ascii="宋体" w:hAnsi="宋体" w:cs="宋体"/>
                <w:color w:val="000000"/>
                <w:sz w:val="22"/>
              </w:rPr>
            </w:pPr>
          </w:p>
        </w:tc>
        <w:tc>
          <w:tcPr>
            <w:tcW w:w="1215" w:type="dxa"/>
            <w:tcBorders>
              <w:bottom w:val="single" w:color="000000" w:sz="12" w:space="0"/>
              <w:right w:val="single" w:color="000000" w:sz="4" w:space="0"/>
            </w:tcBorders>
            <w:shd w:val="clear" w:color="auto" w:fill="auto"/>
            <w:vAlign w:val="center"/>
          </w:tcPr>
          <w:p>
            <w:pPr>
              <w:jc w:val="right"/>
              <w:rPr>
                <w:rFonts w:ascii="宋体" w:hAnsi="宋体" w:cs="宋体"/>
                <w:color w:val="000000"/>
                <w:sz w:val="22"/>
              </w:rPr>
            </w:pPr>
          </w:p>
        </w:tc>
        <w:tc>
          <w:tcPr>
            <w:tcW w:w="1110" w:type="dxa"/>
            <w:tcBorders>
              <w:bottom w:val="single" w:color="000000" w:sz="12" w:space="0"/>
              <w:right w:val="single" w:color="000000" w:sz="4" w:space="0"/>
            </w:tcBorders>
            <w:shd w:val="clear" w:color="auto" w:fill="auto"/>
            <w:vAlign w:val="center"/>
          </w:tcPr>
          <w:p>
            <w:pPr>
              <w:jc w:val="right"/>
              <w:rPr>
                <w:rFonts w:ascii="宋体" w:hAnsi="宋体" w:cs="宋体"/>
                <w:color w:val="000000"/>
                <w:sz w:val="22"/>
              </w:rPr>
            </w:pPr>
          </w:p>
        </w:tc>
        <w:tc>
          <w:tcPr>
            <w:tcW w:w="1486" w:type="dxa"/>
            <w:tcBorders>
              <w:bottom w:val="single" w:color="000000" w:sz="12" w:space="0"/>
              <w:right w:val="single" w:color="000000" w:sz="4" w:space="0"/>
            </w:tcBorders>
            <w:shd w:val="clear" w:color="auto" w:fill="auto"/>
            <w:vAlign w:val="center"/>
          </w:tcPr>
          <w:p>
            <w:pPr>
              <w:jc w:val="right"/>
              <w:rPr>
                <w:rFonts w:ascii="宋体" w:hAnsi="宋体" w:cs="宋体"/>
                <w:color w:val="000000"/>
                <w:sz w:val="22"/>
              </w:rPr>
            </w:pPr>
          </w:p>
        </w:tc>
        <w:tc>
          <w:tcPr>
            <w:tcW w:w="1078" w:type="dxa"/>
            <w:tcBorders>
              <w:bottom w:val="single" w:color="000000" w:sz="12" w:space="0"/>
              <w:right w:val="single" w:color="000000" w:sz="4" w:space="0"/>
            </w:tcBorders>
            <w:shd w:val="clear" w:color="auto" w:fill="auto"/>
            <w:vAlign w:val="center"/>
          </w:tcPr>
          <w:p>
            <w:pPr>
              <w:jc w:val="right"/>
              <w:rPr>
                <w:rFonts w:ascii="宋体" w:hAnsi="宋体" w:cs="宋体"/>
                <w:color w:val="000000"/>
                <w:sz w:val="22"/>
              </w:rPr>
            </w:pPr>
          </w:p>
        </w:tc>
      </w:tr>
    </w:tbl>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ascii="黑体" w:hAnsi="黑体" w:eastAsia="黑体" w:cs="黑体"/>
          <w:b/>
          <w:sz w:val="24"/>
          <w:szCs w:val="24"/>
        </w:rPr>
      </w:pPr>
    </w:p>
    <w:p>
      <w:pPr>
        <w:jc w:val="center"/>
        <w:rPr>
          <w:rFonts w:hint="eastAsia" w:ascii="宋体" w:cs="黑体"/>
          <w:szCs w:val="21"/>
        </w:rPr>
      </w:pPr>
      <w:r>
        <w:rPr>
          <w:rFonts w:hint="eastAsia" w:ascii="黑体" w:eastAsia="黑体" w:cs="黑体"/>
          <w:sz w:val="30"/>
          <w:szCs w:val="30"/>
        </w:rPr>
        <w:t>第三部分</w:t>
      </w:r>
      <w:r>
        <w:rPr>
          <w:rFonts w:ascii="黑体" w:eastAsia="黑体" w:cs="黑体"/>
          <w:sz w:val="30"/>
          <w:szCs w:val="30"/>
        </w:rPr>
        <w:t xml:space="preserve">  </w:t>
      </w:r>
      <w:r>
        <w:rPr>
          <w:rFonts w:hint="eastAsia" w:ascii="黑体" w:eastAsia="黑体" w:cs="黑体"/>
          <w:sz w:val="30"/>
          <w:szCs w:val="30"/>
        </w:rPr>
        <w:t>庄河市人民政府荷花山镇人民政府</w:t>
      </w:r>
      <w:r>
        <w:rPr>
          <w:rFonts w:ascii="黑体" w:eastAsia="黑体" w:cs="黑体"/>
          <w:sz w:val="30"/>
          <w:szCs w:val="30"/>
        </w:rPr>
        <w:t>2019</w:t>
      </w:r>
      <w:r>
        <w:rPr>
          <w:rFonts w:hint="eastAsia" w:ascii="黑体" w:eastAsia="黑体" w:cs="黑体"/>
          <w:sz w:val="30"/>
          <w:szCs w:val="30"/>
        </w:rPr>
        <w:t>年度部门决算情况说明</w:t>
      </w:r>
    </w:p>
    <w:p>
      <w:pPr>
        <w:jc w:val="center"/>
        <w:rPr>
          <w:rFonts w:hint="eastAsia" w:ascii="黑体" w:eastAsia="黑体" w:cs="黑体"/>
          <w:sz w:val="30"/>
          <w:szCs w:val="30"/>
        </w:rPr>
      </w:pPr>
    </w:p>
    <w:p>
      <w:pPr>
        <w:pStyle w:val="21"/>
        <w:numPr>
          <w:ilvl w:val="0"/>
          <w:numId w:val="1"/>
        </w:numPr>
        <w:ind w:firstLineChars="0"/>
        <w:outlineLvl w:val="0"/>
        <w:rPr>
          <w:rFonts w:hint="eastAsia" w:ascii="楷体_GB2312" w:eastAsia="楷体_GB2312" w:cs="黑体"/>
          <w:b/>
          <w:sz w:val="30"/>
          <w:szCs w:val="30"/>
        </w:rPr>
      </w:pPr>
      <w:r>
        <w:rPr>
          <w:rFonts w:hint="eastAsia" w:ascii="楷体_GB2312" w:eastAsia="楷体_GB2312" w:cs="黑体"/>
          <w:b/>
          <w:sz w:val="30"/>
          <w:szCs w:val="30"/>
        </w:rPr>
        <w:t>关于</w:t>
      </w:r>
      <w:r>
        <w:rPr>
          <w:rFonts w:hint="eastAsia" w:ascii="楷体_GB2312" w:hAnsi="宋体" w:eastAsia="楷体_GB2312" w:cs="黑体"/>
          <w:b/>
          <w:sz w:val="30"/>
          <w:szCs w:val="30"/>
        </w:rPr>
        <w:t>庄河市荷花山镇人民政府</w:t>
      </w:r>
      <w:r>
        <w:rPr>
          <w:rFonts w:ascii="楷体_GB2312" w:eastAsia="楷体_GB2312" w:cs="黑体"/>
          <w:b/>
          <w:sz w:val="30"/>
          <w:szCs w:val="30"/>
        </w:rPr>
        <w:t>2019</w:t>
      </w:r>
      <w:r>
        <w:rPr>
          <w:rFonts w:hint="eastAsia" w:ascii="楷体_GB2312" w:eastAsia="楷体_GB2312" w:cs="黑体"/>
          <w:b/>
          <w:sz w:val="30"/>
          <w:szCs w:val="30"/>
        </w:rPr>
        <w:t>年度收入支出决算总体情况说明</w:t>
      </w:r>
    </w:p>
    <w:p>
      <w:pPr>
        <w:pStyle w:val="21"/>
        <w:ind w:left="720" w:firstLine="0" w:firstLineChars="0"/>
        <w:outlineLvl w:val="0"/>
        <w:rPr>
          <w:rFonts w:hint="eastAsia" w:ascii="楷体_GB2312" w:eastAsia="楷体_GB2312"/>
          <w:b/>
          <w:sz w:val="30"/>
          <w:szCs w:val="30"/>
        </w:rPr>
      </w:pPr>
      <w:r>
        <w:rPr>
          <w:rFonts w:hint="eastAsia" w:hAnsi="宋体"/>
          <w:sz w:val="30"/>
          <w:szCs w:val="30"/>
        </w:rPr>
        <w:t>庄河市荷花山镇人民政府</w:t>
      </w:r>
      <w:r>
        <w:rPr>
          <w:sz w:val="30"/>
          <w:szCs w:val="30"/>
        </w:rPr>
        <w:t>2019</w:t>
      </w:r>
      <w:r>
        <w:rPr>
          <w:rFonts w:hint="eastAsia"/>
          <w:sz w:val="30"/>
          <w:szCs w:val="30"/>
        </w:rPr>
        <w:t>年度收入总计为3483.38万元、支出总计为3483.38万元。与</w:t>
      </w:r>
      <w:r>
        <w:rPr>
          <w:sz w:val="30"/>
          <w:szCs w:val="30"/>
        </w:rPr>
        <w:t>2018</w:t>
      </w:r>
      <w:r>
        <w:rPr>
          <w:rFonts w:hint="eastAsia"/>
          <w:sz w:val="30"/>
          <w:szCs w:val="30"/>
        </w:rPr>
        <w:t>年度相比，收入、支出总计各减少</w:t>
      </w:r>
      <w:r>
        <w:rPr>
          <w:sz w:val="30"/>
          <w:szCs w:val="30"/>
        </w:rPr>
        <w:t>904.62</w:t>
      </w:r>
      <w:r>
        <w:rPr>
          <w:rFonts w:hint="eastAsia"/>
          <w:sz w:val="30"/>
          <w:szCs w:val="30"/>
        </w:rPr>
        <w:t>万元。主要原因：学校部分由财政局承担，收入与支出减少。</w:t>
      </w:r>
    </w:p>
    <w:p>
      <w:pPr>
        <w:outlineLvl w:val="0"/>
        <w:rPr>
          <w:rFonts w:hint="eastAsia" w:ascii="楷体_GB2312" w:eastAsia="楷体_GB2312" w:cs="黑体"/>
          <w:b/>
          <w:sz w:val="30"/>
          <w:szCs w:val="30"/>
        </w:rPr>
      </w:pPr>
      <w:r>
        <w:rPr>
          <w:rFonts w:hint="eastAsia" w:ascii="楷体_GB2312" w:eastAsia="楷体_GB2312" w:cs="黑体"/>
          <w:b/>
          <w:sz w:val="30"/>
          <w:szCs w:val="30"/>
        </w:rPr>
        <w:t>二、关于</w:t>
      </w:r>
      <w:r>
        <w:rPr>
          <w:rFonts w:hint="eastAsia" w:ascii="楷体_GB2312" w:hAnsi="宋体" w:eastAsia="楷体_GB2312" w:cs="黑体"/>
          <w:b/>
          <w:sz w:val="30"/>
          <w:szCs w:val="30"/>
        </w:rPr>
        <w:t>庄河市人民政府荷花山镇人民政府</w:t>
      </w:r>
      <w:r>
        <w:rPr>
          <w:rFonts w:ascii="楷体_GB2312" w:eastAsia="楷体_GB2312" w:cs="黑体"/>
          <w:b/>
          <w:sz w:val="30"/>
          <w:szCs w:val="30"/>
        </w:rPr>
        <w:t>2019</w:t>
      </w:r>
      <w:r>
        <w:rPr>
          <w:rFonts w:hint="eastAsia" w:ascii="楷体_GB2312" w:eastAsia="楷体_GB2312" w:cs="黑体"/>
          <w:b/>
          <w:sz w:val="30"/>
          <w:szCs w:val="30"/>
        </w:rPr>
        <w:t>年度收入决算情况说明</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本年</w:t>
      </w:r>
      <w:r>
        <w:rPr>
          <w:rFonts w:hint="eastAsia" w:ascii="仿宋_GB2312" w:eastAsia="仿宋_GB2312" w:cs="黑体"/>
          <w:sz w:val="30"/>
          <w:szCs w:val="30"/>
        </w:rPr>
        <w:t>收入合计</w:t>
      </w:r>
      <w:r>
        <w:rPr>
          <w:rFonts w:hint="eastAsia"/>
          <w:sz w:val="30"/>
          <w:szCs w:val="30"/>
        </w:rPr>
        <w:t>3483.38</w:t>
      </w:r>
      <w:r>
        <w:rPr>
          <w:rFonts w:hint="eastAsia" w:ascii="仿宋_GB2312" w:eastAsia="仿宋_GB2312" w:cs="黑体"/>
          <w:sz w:val="30"/>
          <w:szCs w:val="30"/>
        </w:rPr>
        <w:t>万元，其中：财政拨款收入</w:t>
      </w:r>
      <w:r>
        <w:rPr>
          <w:rFonts w:hint="eastAsia"/>
          <w:sz w:val="30"/>
          <w:szCs w:val="30"/>
        </w:rPr>
        <w:t>3483.38</w:t>
      </w:r>
      <w:r>
        <w:rPr>
          <w:rFonts w:hint="eastAsia" w:ascii="仿宋_GB2312" w:eastAsia="仿宋_GB2312" w:cs="黑体"/>
          <w:sz w:val="30"/>
          <w:szCs w:val="30"/>
        </w:rPr>
        <w:t>万元，占</w:t>
      </w:r>
      <w:r>
        <w:rPr>
          <w:rFonts w:ascii="仿宋_GB2312" w:eastAsia="仿宋_GB2312" w:cs="黑体"/>
          <w:sz w:val="30"/>
          <w:szCs w:val="30"/>
        </w:rPr>
        <w:t>100%</w:t>
      </w:r>
      <w:r>
        <w:rPr>
          <w:rFonts w:hint="eastAsia" w:ascii="仿宋_GB2312" w:eastAsia="仿宋_GB2312" w:cs="黑体"/>
          <w:sz w:val="30"/>
          <w:szCs w:val="30"/>
        </w:rPr>
        <w:t>。</w:t>
      </w:r>
    </w:p>
    <w:p>
      <w:pPr>
        <w:outlineLvl w:val="0"/>
        <w:rPr>
          <w:rFonts w:hint="eastAsia" w:ascii="楷体_GB2312" w:eastAsia="楷体_GB2312" w:cs="黑体"/>
          <w:b/>
          <w:sz w:val="30"/>
          <w:szCs w:val="30"/>
        </w:rPr>
      </w:pPr>
      <w:r>
        <w:rPr>
          <w:rFonts w:hint="eastAsia" w:ascii="楷体_GB2312" w:eastAsia="楷体_GB2312" w:cs="黑体"/>
          <w:b/>
          <w:sz w:val="30"/>
          <w:szCs w:val="30"/>
        </w:rPr>
        <w:t>三、关于</w:t>
      </w:r>
      <w:r>
        <w:rPr>
          <w:rFonts w:hint="eastAsia" w:ascii="楷体_GB2312" w:hAnsi="宋体" w:eastAsia="楷体_GB2312" w:cs="黑体"/>
          <w:b/>
          <w:sz w:val="30"/>
          <w:szCs w:val="30"/>
        </w:rPr>
        <w:t>庄河市人民政府荷花山镇人民政府</w:t>
      </w:r>
      <w:r>
        <w:rPr>
          <w:rFonts w:ascii="楷体_GB2312" w:eastAsia="楷体_GB2312" w:cs="黑体"/>
          <w:b/>
          <w:sz w:val="30"/>
          <w:szCs w:val="30"/>
        </w:rPr>
        <w:t>2019</w:t>
      </w:r>
      <w:r>
        <w:rPr>
          <w:rFonts w:hint="eastAsia" w:ascii="楷体_GB2312" w:eastAsia="楷体_GB2312" w:cs="黑体"/>
          <w:b/>
          <w:sz w:val="30"/>
          <w:szCs w:val="30"/>
        </w:rPr>
        <w:t>年度支出决算情况说明</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本年</w:t>
      </w:r>
      <w:r>
        <w:rPr>
          <w:rFonts w:hint="eastAsia" w:ascii="仿宋_GB2312" w:eastAsia="仿宋_GB2312" w:cs="黑体"/>
          <w:sz w:val="30"/>
          <w:szCs w:val="30"/>
        </w:rPr>
        <w:t>支出合计</w:t>
      </w:r>
      <w:r>
        <w:rPr>
          <w:rFonts w:hint="eastAsia"/>
          <w:sz w:val="30"/>
          <w:szCs w:val="30"/>
        </w:rPr>
        <w:t>3483.38</w:t>
      </w:r>
      <w:r>
        <w:rPr>
          <w:rFonts w:hint="eastAsia" w:ascii="仿宋_GB2312" w:eastAsia="仿宋_GB2312" w:cs="黑体"/>
          <w:sz w:val="30"/>
          <w:szCs w:val="30"/>
        </w:rPr>
        <w:t>万元，其中：基本支出</w:t>
      </w:r>
      <w:r>
        <w:rPr>
          <w:rFonts w:ascii="仿宋_GB2312" w:eastAsia="仿宋_GB2312" w:cs="黑体"/>
          <w:sz w:val="30"/>
          <w:szCs w:val="30"/>
        </w:rPr>
        <w:t>1134.48</w:t>
      </w:r>
      <w:r>
        <w:rPr>
          <w:rFonts w:hint="eastAsia" w:ascii="仿宋_GB2312" w:eastAsia="仿宋_GB2312" w:cs="黑体"/>
          <w:sz w:val="30"/>
          <w:szCs w:val="30"/>
        </w:rPr>
        <w:t>万元，占</w:t>
      </w:r>
      <w:r>
        <w:rPr>
          <w:rFonts w:ascii="仿宋_GB2312" w:eastAsia="仿宋_GB2312" w:cs="黑体"/>
          <w:sz w:val="30"/>
          <w:szCs w:val="30"/>
        </w:rPr>
        <w:t>32.57%</w:t>
      </w:r>
      <w:r>
        <w:rPr>
          <w:rFonts w:hint="eastAsia" w:ascii="仿宋_GB2312" w:eastAsia="仿宋_GB2312" w:cs="黑体"/>
          <w:sz w:val="30"/>
          <w:szCs w:val="30"/>
        </w:rPr>
        <w:t>；项目支出</w:t>
      </w:r>
      <w:r>
        <w:rPr>
          <w:rFonts w:ascii="仿宋_GB2312" w:eastAsia="仿宋_GB2312" w:cs="黑体"/>
          <w:sz w:val="30"/>
          <w:szCs w:val="30"/>
        </w:rPr>
        <w:t>2348.9</w:t>
      </w:r>
      <w:r>
        <w:rPr>
          <w:rFonts w:hint="eastAsia" w:ascii="仿宋_GB2312" w:eastAsia="仿宋_GB2312" w:cs="黑体"/>
          <w:sz w:val="30"/>
          <w:szCs w:val="30"/>
        </w:rPr>
        <w:t>万元，占</w:t>
      </w:r>
      <w:r>
        <w:rPr>
          <w:rFonts w:ascii="仿宋_GB2312" w:eastAsia="仿宋_GB2312" w:cs="黑体"/>
          <w:sz w:val="30"/>
          <w:szCs w:val="30"/>
        </w:rPr>
        <w:t>67.43%</w:t>
      </w:r>
      <w:r>
        <w:rPr>
          <w:rFonts w:hint="eastAsia" w:ascii="仿宋_GB2312" w:eastAsia="仿宋_GB2312" w:cs="黑体"/>
          <w:sz w:val="30"/>
          <w:szCs w:val="30"/>
        </w:rPr>
        <w:t>。</w:t>
      </w:r>
    </w:p>
    <w:p>
      <w:pPr>
        <w:outlineLvl w:val="0"/>
        <w:rPr>
          <w:rFonts w:hint="eastAsia" w:ascii="楷体_GB2312" w:eastAsia="楷体_GB2312" w:cs="黑体"/>
          <w:b/>
          <w:sz w:val="30"/>
          <w:szCs w:val="30"/>
        </w:rPr>
      </w:pPr>
      <w:r>
        <w:rPr>
          <w:rFonts w:hint="eastAsia" w:ascii="楷体_GB2312" w:eastAsia="楷体_GB2312" w:cs="黑体"/>
          <w:b/>
          <w:sz w:val="30"/>
          <w:szCs w:val="30"/>
        </w:rPr>
        <w:t>四、关于</w:t>
      </w:r>
      <w:r>
        <w:rPr>
          <w:rFonts w:hint="eastAsia" w:ascii="楷体_GB2312" w:hAnsi="宋体" w:eastAsia="楷体_GB2312" w:cs="黑体"/>
          <w:b/>
          <w:sz w:val="30"/>
          <w:szCs w:val="30"/>
        </w:rPr>
        <w:t>庄河市人民政府荷花山镇人民政府</w:t>
      </w:r>
      <w:r>
        <w:rPr>
          <w:rFonts w:ascii="楷体_GB2312" w:eastAsia="楷体_GB2312" w:cs="黑体"/>
          <w:b/>
          <w:sz w:val="30"/>
          <w:szCs w:val="30"/>
        </w:rPr>
        <w:t>2019</w:t>
      </w:r>
      <w:r>
        <w:rPr>
          <w:rFonts w:hint="eastAsia" w:ascii="楷体_GB2312" w:eastAsia="楷体_GB2312" w:cs="黑体"/>
          <w:b/>
          <w:sz w:val="30"/>
          <w:szCs w:val="30"/>
        </w:rPr>
        <w:t>年度财政拨款收入支出总体情况说明</w:t>
      </w:r>
    </w:p>
    <w:p>
      <w:pPr>
        <w:outlineLvl w:val="0"/>
        <w:rPr>
          <w:rFonts w:hint="eastAsia" w:ascii="楷体_GB2312" w:eastAsia="楷体_GB2312" w:cs="黑体"/>
          <w:b/>
          <w:sz w:val="30"/>
          <w:szCs w:val="30"/>
        </w:rPr>
      </w:pPr>
      <w:r>
        <w:rPr>
          <w:rFonts w:hint="eastAsia" w:ascii="仿宋_GB2312" w:hAnsi="宋体" w:eastAsia="仿宋_GB2312" w:cs="黑体"/>
          <w:sz w:val="30"/>
          <w:szCs w:val="30"/>
        </w:rPr>
        <w:t>庄河市荷花山镇人民政府</w:t>
      </w:r>
      <w:r>
        <w:rPr>
          <w:rFonts w:ascii="仿宋_GB2312" w:eastAsia="仿宋_GB2312" w:cs="黑体"/>
          <w:sz w:val="30"/>
          <w:szCs w:val="30"/>
        </w:rPr>
        <w:t>2019</w:t>
      </w:r>
      <w:r>
        <w:rPr>
          <w:rFonts w:hint="eastAsia" w:ascii="仿宋_GB2312" w:eastAsia="仿宋_GB2312" w:cs="黑体"/>
          <w:sz w:val="30"/>
          <w:szCs w:val="30"/>
        </w:rPr>
        <w:t>年度财政拨款收支总决算</w:t>
      </w:r>
      <w:r>
        <w:rPr>
          <w:rFonts w:hint="eastAsia"/>
          <w:sz w:val="30"/>
          <w:szCs w:val="30"/>
        </w:rPr>
        <w:t>3483.38</w:t>
      </w:r>
      <w:r>
        <w:rPr>
          <w:rFonts w:hint="eastAsia" w:ascii="仿宋_GB2312" w:eastAsia="仿宋_GB2312" w:cs="黑体"/>
          <w:sz w:val="30"/>
          <w:szCs w:val="30"/>
        </w:rPr>
        <w:t>万元。与</w:t>
      </w:r>
      <w:r>
        <w:rPr>
          <w:rFonts w:ascii="仿宋_GB2312" w:eastAsia="仿宋_GB2312" w:cs="黑体"/>
          <w:sz w:val="30"/>
          <w:szCs w:val="30"/>
        </w:rPr>
        <w:t>2018</w:t>
      </w:r>
      <w:r>
        <w:rPr>
          <w:rFonts w:hint="eastAsia" w:ascii="仿宋_GB2312" w:eastAsia="仿宋_GB2312" w:cs="黑体"/>
          <w:sz w:val="30"/>
          <w:szCs w:val="30"/>
        </w:rPr>
        <w:t>年度相比，财政拨款收、支总计各减少</w:t>
      </w:r>
      <w:r>
        <w:rPr>
          <w:sz w:val="30"/>
          <w:szCs w:val="30"/>
        </w:rPr>
        <w:t>904.62</w:t>
      </w:r>
      <w:r>
        <w:rPr>
          <w:rFonts w:hint="eastAsia" w:ascii="仿宋_GB2312" w:eastAsia="仿宋_GB2312" w:cs="黑体"/>
          <w:sz w:val="30"/>
          <w:szCs w:val="30"/>
        </w:rPr>
        <w:t>万元，下降</w:t>
      </w:r>
      <w:r>
        <w:rPr>
          <w:rFonts w:ascii="仿宋_GB2312" w:eastAsia="仿宋_GB2312" w:cs="黑体"/>
          <w:sz w:val="30"/>
          <w:szCs w:val="30"/>
        </w:rPr>
        <w:t>20.62%</w:t>
      </w:r>
      <w:r>
        <w:rPr>
          <w:rFonts w:hint="eastAsia" w:ascii="仿宋_GB2312" w:eastAsia="仿宋_GB2312" w:cs="黑体"/>
          <w:sz w:val="30"/>
          <w:szCs w:val="30"/>
        </w:rPr>
        <w:t>。主要原因：</w:t>
      </w:r>
      <w:r>
        <w:rPr>
          <w:rFonts w:hint="eastAsia"/>
          <w:sz w:val="30"/>
          <w:szCs w:val="30"/>
        </w:rPr>
        <w:t>学校部分由财政局承担，收入与支出减少</w:t>
      </w:r>
      <w:r>
        <w:rPr>
          <w:rFonts w:hint="eastAsia" w:ascii="仿宋_GB2312" w:eastAsia="仿宋_GB2312" w:cs="黑体"/>
          <w:sz w:val="30"/>
          <w:szCs w:val="30"/>
        </w:rPr>
        <w:t>。</w:t>
      </w:r>
    </w:p>
    <w:p>
      <w:pPr>
        <w:outlineLvl w:val="0"/>
        <w:rPr>
          <w:rFonts w:hint="eastAsia" w:ascii="楷体_GB2312" w:eastAsia="楷体_GB2312" w:cs="黑体"/>
          <w:b/>
          <w:sz w:val="30"/>
          <w:szCs w:val="30"/>
        </w:rPr>
      </w:pPr>
      <w:r>
        <w:rPr>
          <w:rFonts w:hint="eastAsia" w:ascii="楷体_GB2312" w:eastAsia="楷体_GB2312" w:cs="黑体"/>
          <w:b/>
          <w:sz w:val="30"/>
          <w:szCs w:val="30"/>
        </w:rPr>
        <w:t>五、关于</w:t>
      </w:r>
      <w:r>
        <w:rPr>
          <w:rFonts w:hint="eastAsia" w:ascii="楷体_GB2312" w:hAnsi="宋体" w:eastAsia="楷体_GB2312" w:cs="黑体"/>
          <w:b/>
          <w:sz w:val="30"/>
          <w:szCs w:val="30"/>
        </w:rPr>
        <w:t>庄河市荷花山镇人民政府</w:t>
      </w:r>
      <w:r>
        <w:rPr>
          <w:rFonts w:ascii="楷体_GB2312" w:eastAsia="楷体_GB2312" w:cs="黑体"/>
          <w:b/>
          <w:sz w:val="30"/>
          <w:szCs w:val="30"/>
        </w:rPr>
        <w:t>2019</w:t>
      </w:r>
      <w:r>
        <w:rPr>
          <w:rFonts w:hint="eastAsia" w:ascii="楷体_GB2312" w:eastAsia="楷体_GB2312" w:cs="黑体"/>
          <w:b/>
          <w:sz w:val="30"/>
          <w:szCs w:val="30"/>
        </w:rPr>
        <w:t>年度一般公共预算财政拨款支出决算情况说明</w:t>
      </w:r>
    </w:p>
    <w:p>
      <w:pPr>
        <w:outlineLvl w:val="0"/>
        <w:rPr>
          <w:rFonts w:ascii="楷体_GB2312" w:hAnsi="宋体" w:eastAsia="楷体_GB2312" w:cs="黑体"/>
          <w:b/>
          <w:sz w:val="30"/>
          <w:szCs w:val="30"/>
        </w:rPr>
      </w:pPr>
      <w:r>
        <w:rPr>
          <w:rFonts w:hint="eastAsia" w:ascii="楷体_GB2312" w:hAnsi="宋体" w:eastAsia="楷体_GB2312" w:cs="黑体"/>
          <w:b/>
          <w:sz w:val="30"/>
          <w:szCs w:val="30"/>
        </w:rPr>
        <w:t>（一）一般公共预算财政拨款支出决算总体情况</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庄河市荷花山镇人民政府</w:t>
      </w:r>
      <w:r>
        <w:rPr>
          <w:rFonts w:ascii="仿宋_GB2312" w:eastAsia="仿宋_GB2312" w:cs="黑体"/>
          <w:sz w:val="30"/>
          <w:szCs w:val="30"/>
        </w:rPr>
        <w:t>2019</w:t>
      </w:r>
      <w:r>
        <w:rPr>
          <w:rFonts w:hint="eastAsia" w:ascii="仿宋_GB2312" w:eastAsia="仿宋_GB2312" w:cs="黑体"/>
          <w:sz w:val="30"/>
          <w:szCs w:val="30"/>
        </w:rPr>
        <w:t>年度一般公共预算财政拨款支出</w:t>
      </w:r>
      <w:r>
        <w:rPr>
          <w:rFonts w:ascii="仿宋_GB2312" w:eastAsia="仿宋_GB2312" w:cs="黑体"/>
          <w:sz w:val="30"/>
          <w:szCs w:val="30"/>
        </w:rPr>
        <w:t>3419.38</w:t>
      </w:r>
      <w:r>
        <w:rPr>
          <w:rFonts w:hint="eastAsia" w:ascii="仿宋_GB2312" w:eastAsia="仿宋_GB2312" w:cs="黑体"/>
          <w:sz w:val="30"/>
          <w:szCs w:val="30"/>
        </w:rPr>
        <w:t>万元，占本年支出合计的</w:t>
      </w:r>
      <w:r>
        <w:rPr>
          <w:rFonts w:ascii="仿宋_GB2312" w:eastAsia="仿宋_GB2312" w:cs="黑体"/>
          <w:sz w:val="30"/>
          <w:szCs w:val="30"/>
        </w:rPr>
        <w:t>98.16%</w:t>
      </w:r>
      <w:r>
        <w:rPr>
          <w:rFonts w:hint="eastAsia" w:ascii="仿宋_GB2312" w:eastAsia="仿宋_GB2312" w:cs="黑体"/>
          <w:sz w:val="30"/>
          <w:szCs w:val="30"/>
        </w:rPr>
        <w:t>。与</w:t>
      </w:r>
      <w:r>
        <w:rPr>
          <w:rFonts w:ascii="仿宋_GB2312" w:eastAsia="仿宋_GB2312" w:cs="黑体"/>
          <w:sz w:val="30"/>
          <w:szCs w:val="30"/>
        </w:rPr>
        <w:t>2018</w:t>
      </w:r>
      <w:r>
        <w:rPr>
          <w:rFonts w:hint="eastAsia" w:ascii="仿宋_GB2312" w:eastAsia="仿宋_GB2312" w:cs="黑体"/>
          <w:sz w:val="30"/>
          <w:szCs w:val="30"/>
        </w:rPr>
        <w:t>年度相比，一般公共预算财政拨款支出减少</w:t>
      </w:r>
      <w:r>
        <w:rPr>
          <w:rFonts w:ascii="仿宋_GB2312" w:eastAsia="仿宋_GB2312" w:cs="黑体"/>
          <w:sz w:val="30"/>
          <w:szCs w:val="30"/>
        </w:rPr>
        <w:t>965.62</w:t>
      </w:r>
      <w:r>
        <w:rPr>
          <w:rFonts w:hint="eastAsia" w:ascii="仿宋_GB2312" w:eastAsia="仿宋_GB2312" w:cs="黑体"/>
          <w:sz w:val="30"/>
          <w:szCs w:val="30"/>
        </w:rPr>
        <w:t>万元，下降22.02</w:t>
      </w:r>
      <w:r>
        <w:rPr>
          <w:rFonts w:ascii="仿宋_GB2312" w:eastAsia="仿宋_GB2312" w:cs="黑体"/>
          <w:sz w:val="30"/>
          <w:szCs w:val="30"/>
        </w:rPr>
        <w:t>%</w:t>
      </w:r>
      <w:r>
        <w:rPr>
          <w:rFonts w:hint="eastAsia" w:ascii="仿宋_GB2312" w:eastAsia="仿宋_GB2312" w:cs="黑体"/>
          <w:sz w:val="30"/>
          <w:szCs w:val="30"/>
        </w:rPr>
        <w:t>。主要原因：</w:t>
      </w:r>
      <w:r>
        <w:rPr>
          <w:rFonts w:hint="eastAsia"/>
          <w:sz w:val="30"/>
          <w:szCs w:val="30"/>
        </w:rPr>
        <w:t>学校部分由财政局承担，收入与支出减少</w:t>
      </w:r>
      <w:r>
        <w:rPr>
          <w:rFonts w:hint="eastAsia" w:ascii="仿宋_GB2312" w:eastAsia="仿宋_GB2312" w:cs="黑体"/>
          <w:sz w:val="30"/>
          <w:szCs w:val="30"/>
        </w:rPr>
        <w:t>。</w:t>
      </w:r>
    </w:p>
    <w:p>
      <w:pPr>
        <w:outlineLvl w:val="0"/>
        <w:rPr>
          <w:rFonts w:ascii="楷体_GB2312" w:hAnsi="宋体" w:eastAsia="楷体_GB2312" w:cs="黑体"/>
          <w:b/>
          <w:sz w:val="30"/>
          <w:szCs w:val="30"/>
        </w:rPr>
      </w:pPr>
      <w:r>
        <w:rPr>
          <w:rFonts w:hint="eastAsia" w:ascii="楷体_GB2312" w:hAnsi="宋体" w:eastAsia="楷体_GB2312" w:cs="黑体"/>
          <w:b/>
          <w:sz w:val="30"/>
          <w:szCs w:val="30"/>
        </w:rPr>
        <w:t>（二）一般公共预算财政拨款支出决算结构情况</w:t>
      </w:r>
    </w:p>
    <w:p>
      <w:pPr>
        <w:ind w:firstLine="600" w:firstLineChars="200"/>
        <w:rPr>
          <w:rFonts w:ascii="仿宋_GB2312" w:hAnsi="宋体" w:eastAsia="仿宋_GB2312" w:cs="黑体"/>
          <w:sz w:val="30"/>
          <w:szCs w:val="30"/>
        </w:rPr>
      </w:pPr>
      <w:r>
        <w:rPr>
          <w:rFonts w:hint="eastAsia" w:ascii="仿宋_GB2312" w:hAnsi="宋体" w:eastAsia="仿宋_GB2312" w:cs="黑体"/>
          <w:sz w:val="30"/>
          <w:szCs w:val="30"/>
        </w:rPr>
        <w:t>庄河市荷花山镇人民政府</w:t>
      </w:r>
      <w:r>
        <w:rPr>
          <w:rFonts w:ascii="仿宋_GB2312" w:eastAsia="仿宋_GB2312" w:cs="黑体"/>
          <w:sz w:val="30"/>
          <w:szCs w:val="30"/>
        </w:rPr>
        <w:t>2019</w:t>
      </w:r>
      <w:r>
        <w:rPr>
          <w:rFonts w:hint="eastAsia" w:ascii="仿宋_GB2312" w:eastAsia="仿宋_GB2312" w:cs="黑体"/>
          <w:sz w:val="30"/>
          <w:szCs w:val="30"/>
        </w:rPr>
        <w:t>年度一般公共预算财政拨款支出</w:t>
      </w:r>
      <w:r>
        <w:rPr>
          <w:rFonts w:ascii="仿宋_GB2312" w:eastAsia="仿宋_GB2312" w:cs="黑体"/>
          <w:sz w:val="30"/>
          <w:szCs w:val="30"/>
        </w:rPr>
        <w:t>3419.38</w:t>
      </w:r>
      <w:r>
        <w:rPr>
          <w:rFonts w:hint="eastAsia" w:ascii="仿宋_GB2312" w:eastAsia="仿宋_GB2312" w:cs="黑体"/>
          <w:sz w:val="30"/>
          <w:szCs w:val="30"/>
        </w:rPr>
        <w:t>万元，主要用于以下方面：一般公共服务支出（类）</w:t>
      </w:r>
      <w:r>
        <w:rPr>
          <w:rFonts w:ascii="仿宋_GB2312" w:eastAsia="仿宋_GB2312" w:cs="黑体"/>
          <w:sz w:val="30"/>
          <w:szCs w:val="30"/>
        </w:rPr>
        <w:t>794.98</w:t>
      </w:r>
      <w:r>
        <w:rPr>
          <w:rFonts w:hint="eastAsia" w:ascii="仿宋_GB2312" w:eastAsia="仿宋_GB2312" w:cs="黑体"/>
          <w:sz w:val="30"/>
          <w:szCs w:val="30"/>
        </w:rPr>
        <w:t>万元，占</w:t>
      </w:r>
      <w:r>
        <w:rPr>
          <w:rFonts w:ascii="仿宋_GB2312" w:eastAsia="仿宋_GB2312" w:cs="黑体"/>
          <w:sz w:val="30"/>
          <w:szCs w:val="30"/>
        </w:rPr>
        <w:t>23.25%</w:t>
      </w:r>
      <w:r>
        <w:rPr>
          <w:rFonts w:hint="eastAsia" w:ascii="仿宋_GB2312" w:eastAsia="仿宋_GB2312" w:cs="黑体"/>
          <w:sz w:val="30"/>
          <w:szCs w:val="30"/>
        </w:rPr>
        <w:t>；教育支出（类）</w:t>
      </w:r>
      <w:r>
        <w:rPr>
          <w:rFonts w:ascii="仿宋_GB2312" w:eastAsia="仿宋_GB2312" w:cs="黑体"/>
          <w:sz w:val="30"/>
          <w:szCs w:val="30"/>
        </w:rPr>
        <w:t>15.9</w:t>
      </w:r>
      <w:r>
        <w:rPr>
          <w:rFonts w:hint="eastAsia" w:ascii="仿宋_GB2312" w:eastAsia="仿宋_GB2312" w:cs="黑体"/>
          <w:sz w:val="30"/>
          <w:szCs w:val="30"/>
        </w:rPr>
        <w:t>万元，占</w:t>
      </w:r>
      <w:r>
        <w:rPr>
          <w:rFonts w:ascii="仿宋_GB2312" w:eastAsia="仿宋_GB2312" w:cs="黑体"/>
          <w:sz w:val="30"/>
          <w:szCs w:val="30"/>
        </w:rPr>
        <w:t>0.46%</w:t>
      </w:r>
      <w:r>
        <w:rPr>
          <w:rFonts w:hint="eastAsia" w:ascii="仿宋_GB2312" w:eastAsia="仿宋_GB2312" w:cs="黑体"/>
          <w:sz w:val="30"/>
          <w:szCs w:val="30"/>
        </w:rPr>
        <w:t>；文化体育与传媒支出（类）</w:t>
      </w:r>
      <w:r>
        <w:rPr>
          <w:rFonts w:ascii="仿宋_GB2312" w:eastAsia="仿宋_GB2312" w:cs="黑体"/>
          <w:sz w:val="30"/>
          <w:szCs w:val="30"/>
        </w:rPr>
        <w:t>25.72</w:t>
      </w:r>
      <w:r>
        <w:rPr>
          <w:rFonts w:hint="eastAsia" w:ascii="仿宋_GB2312" w:eastAsia="仿宋_GB2312" w:cs="黑体"/>
          <w:sz w:val="30"/>
          <w:szCs w:val="30"/>
        </w:rPr>
        <w:t>万元，占</w:t>
      </w:r>
      <w:r>
        <w:rPr>
          <w:rFonts w:ascii="仿宋_GB2312" w:eastAsia="仿宋_GB2312" w:cs="黑体"/>
          <w:sz w:val="30"/>
          <w:szCs w:val="30"/>
        </w:rPr>
        <w:t>0.75%</w:t>
      </w:r>
      <w:r>
        <w:rPr>
          <w:rFonts w:hint="eastAsia" w:ascii="仿宋_GB2312" w:eastAsia="仿宋_GB2312" w:cs="黑体"/>
          <w:sz w:val="30"/>
          <w:szCs w:val="30"/>
        </w:rPr>
        <w:t>；社会保障和就业支出（类）376.22万元，占</w:t>
      </w:r>
      <w:r>
        <w:rPr>
          <w:rFonts w:ascii="仿宋_GB2312" w:eastAsia="仿宋_GB2312" w:cs="黑体"/>
          <w:sz w:val="30"/>
          <w:szCs w:val="30"/>
        </w:rPr>
        <w:t>11.00%</w:t>
      </w:r>
      <w:r>
        <w:rPr>
          <w:rFonts w:hint="eastAsia" w:ascii="仿宋_GB2312" w:eastAsia="仿宋_GB2312" w:cs="黑体"/>
          <w:sz w:val="30"/>
          <w:szCs w:val="30"/>
        </w:rPr>
        <w:t>；卫生健康支出（类）34.07万元，占</w:t>
      </w:r>
      <w:r>
        <w:rPr>
          <w:rFonts w:ascii="仿宋_GB2312" w:eastAsia="仿宋_GB2312" w:cs="黑体"/>
          <w:sz w:val="30"/>
          <w:szCs w:val="30"/>
        </w:rPr>
        <w:t>1%</w:t>
      </w:r>
      <w:r>
        <w:rPr>
          <w:rFonts w:hint="eastAsia" w:ascii="仿宋_GB2312" w:eastAsia="仿宋_GB2312" w:cs="黑体"/>
          <w:sz w:val="30"/>
          <w:szCs w:val="30"/>
        </w:rPr>
        <w:t>；城乡社区支出（类）209.06万元，占</w:t>
      </w:r>
      <w:r>
        <w:rPr>
          <w:rFonts w:ascii="仿宋_GB2312" w:eastAsia="仿宋_GB2312" w:cs="黑体"/>
          <w:sz w:val="30"/>
          <w:szCs w:val="30"/>
        </w:rPr>
        <w:t>6.1%</w:t>
      </w:r>
      <w:r>
        <w:rPr>
          <w:rFonts w:hint="eastAsia" w:ascii="仿宋_GB2312" w:eastAsia="仿宋_GB2312" w:cs="黑体"/>
          <w:sz w:val="30"/>
          <w:szCs w:val="30"/>
        </w:rPr>
        <w:t>；农林水支出（类）612.37万元，占</w:t>
      </w:r>
      <w:r>
        <w:rPr>
          <w:rFonts w:ascii="仿宋_GB2312" w:eastAsia="仿宋_GB2312" w:cs="黑体"/>
          <w:sz w:val="30"/>
          <w:szCs w:val="30"/>
        </w:rPr>
        <w:t>17.91%</w:t>
      </w:r>
      <w:r>
        <w:rPr>
          <w:rFonts w:hint="eastAsia" w:ascii="仿宋_GB2312" w:eastAsia="仿宋_GB2312" w:cs="黑体"/>
          <w:sz w:val="30"/>
          <w:szCs w:val="30"/>
        </w:rPr>
        <w:t>；交通运输支出（类）40.36万元，占</w:t>
      </w:r>
      <w:r>
        <w:rPr>
          <w:rFonts w:ascii="仿宋_GB2312" w:eastAsia="仿宋_GB2312" w:cs="黑体"/>
          <w:sz w:val="30"/>
          <w:szCs w:val="30"/>
        </w:rPr>
        <w:t>1.18%</w:t>
      </w:r>
      <w:r>
        <w:rPr>
          <w:rFonts w:hint="eastAsia" w:ascii="仿宋_GB2312" w:eastAsia="仿宋_GB2312" w:cs="黑体"/>
          <w:sz w:val="30"/>
          <w:szCs w:val="30"/>
        </w:rPr>
        <w:t>；资源勘探信息等支出（类）895.88万元，占</w:t>
      </w:r>
      <w:r>
        <w:rPr>
          <w:rFonts w:ascii="仿宋_GB2312" w:eastAsia="仿宋_GB2312" w:cs="黑体"/>
          <w:sz w:val="30"/>
          <w:szCs w:val="30"/>
        </w:rPr>
        <w:t>26.20%</w:t>
      </w:r>
      <w:r>
        <w:rPr>
          <w:rFonts w:hint="eastAsia" w:ascii="仿宋_GB2312" w:eastAsia="仿宋_GB2312" w:cs="黑体"/>
          <w:sz w:val="30"/>
          <w:szCs w:val="30"/>
        </w:rPr>
        <w:t>；住房保障支出（类）57.80万元，占</w:t>
      </w:r>
      <w:r>
        <w:rPr>
          <w:rFonts w:ascii="仿宋_GB2312" w:eastAsia="仿宋_GB2312" w:cs="黑体"/>
          <w:sz w:val="30"/>
          <w:szCs w:val="30"/>
        </w:rPr>
        <w:t>1.69%；</w:t>
      </w:r>
      <w:r>
        <w:rPr>
          <w:rFonts w:hint="eastAsia" w:ascii="仿宋_GB2312" w:eastAsia="仿宋_GB2312" w:cs="黑体"/>
          <w:sz w:val="30"/>
          <w:szCs w:val="30"/>
        </w:rPr>
        <w:t>灾害防治及应急管理支出（类）202.80万元，占</w:t>
      </w:r>
      <w:r>
        <w:rPr>
          <w:rFonts w:ascii="仿宋_GB2312" w:eastAsia="仿宋_GB2312" w:cs="黑体"/>
          <w:sz w:val="30"/>
          <w:szCs w:val="30"/>
        </w:rPr>
        <w:t>5.93%；</w:t>
      </w:r>
      <w:r>
        <w:rPr>
          <w:rFonts w:hint="eastAsia" w:ascii="仿宋_GB2312" w:eastAsia="仿宋_GB2312" w:cs="黑体"/>
          <w:sz w:val="30"/>
          <w:szCs w:val="30"/>
        </w:rPr>
        <w:t>其他支出（类）1万元，占0.03。</w:t>
      </w:r>
    </w:p>
    <w:p>
      <w:pPr>
        <w:outlineLvl w:val="0"/>
        <w:rPr>
          <w:rFonts w:ascii="楷体_GB2312" w:hAnsi="宋体" w:eastAsia="楷体_GB2312" w:cs="黑体"/>
          <w:b/>
          <w:sz w:val="30"/>
          <w:szCs w:val="30"/>
        </w:rPr>
      </w:pPr>
      <w:r>
        <w:rPr>
          <w:rFonts w:hint="eastAsia" w:ascii="楷体_GB2312" w:hAnsi="宋体" w:eastAsia="楷体_GB2312" w:cs="黑体"/>
          <w:b/>
          <w:sz w:val="30"/>
          <w:szCs w:val="30"/>
        </w:rPr>
        <w:t>（三）一般公共预算财政拨款支出决算具体情况</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庄河市人民政府荷花山镇人民政府</w:t>
      </w:r>
      <w:r>
        <w:rPr>
          <w:rFonts w:ascii="仿宋_GB2312" w:eastAsia="仿宋_GB2312" w:cs="黑体"/>
          <w:sz w:val="30"/>
          <w:szCs w:val="30"/>
        </w:rPr>
        <w:t>2019</w:t>
      </w:r>
      <w:r>
        <w:rPr>
          <w:rFonts w:hint="eastAsia" w:ascii="仿宋_GB2312" w:eastAsia="仿宋_GB2312" w:cs="黑体"/>
          <w:sz w:val="30"/>
          <w:szCs w:val="30"/>
        </w:rPr>
        <w:t>年度一般公共预算财政拨款支出年初预算为</w:t>
      </w:r>
      <w:r>
        <w:rPr>
          <w:rFonts w:ascii="仿宋_GB2312" w:eastAsia="仿宋_GB2312" w:cs="黑体"/>
          <w:sz w:val="30"/>
          <w:szCs w:val="30"/>
        </w:rPr>
        <w:t>2301</w:t>
      </w:r>
      <w:r>
        <w:rPr>
          <w:rFonts w:hint="eastAsia" w:ascii="仿宋_GB2312" w:eastAsia="仿宋_GB2312" w:cs="黑体"/>
          <w:sz w:val="30"/>
          <w:szCs w:val="30"/>
        </w:rPr>
        <w:t>万元，支出决算为</w:t>
      </w:r>
      <w:r>
        <w:rPr>
          <w:rFonts w:ascii="仿宋_GB2312" w:eastAsia="仿宋_GB2312" w:cs="黑体"/>
          <w:sz w:val="30"/>
          <w:szCs w:val="30"/>
        </w:rPr>
        <w:t>3419.38</w:t>
      </w:r>
      <w:r>
        <w:rPr>
          <w:rFonts w:hint="eastAsia" w:ascii="仿宋_GB2312" w:eastAsia="仿宋_GB2312" w:cs="黑体"/>
          <w:sz w:val="30"/>
          <w:szCs w:val="30"/>
        </w:rPr>
        <w:t>万元，完成年初预算的</w:t>
      </w:r>
      <w:r>
        <w:rPr>
          <w:rFonts w:ascii="仿宋_GB2312" w:eastAsia="仿宋_GB2312" w:cs="黑体"/>
          <w:sz w:val="30"/>
          <w:szCs w:val="30"/>
        </w:rPr>
        <w:t>48.6%</w:t>
      </w:r>
      <w:r>
        <w:rPr>
          <w:rFonts w:hint="eastAsia" w:ascii="仿宋_GB2312" w:eastAsia="仿宋_GB2312" w:cs="黑体"/>
          <w:sz w:val="30"/>
          <w:szCs w:val="30"/>
        </w:rPr>
        <w:t>。决算数大于预算数的主要原因：部分争取上级项目支出不在年初预算中。其中：</w:t>
      </w:r>
    </w:p>
    <w:p>
      <w:pPr>
        <w:ind w:firstLine="600" w:firstLineChars="200"/>
        <w:rPr>
          <w:rFonts w:hint="eastAsia" w:ascii="仿宋_GB2312" w:eastAsia="仿宋_GB2312" w:cs="黑体"/>
          <w:sz w:val="30"/>
          <w:szCs w:val="30"/>
        </w:rPr>
      </w:pPr>
      <w:r>
        <w:rPr>
          <w:rFonts w:ascii="仿宋_GB2312" w:eastAsia="仿宋_GB2312" w:cs="黑体"/>
          <w:sz w:val="30"/>
          <w:szCs w:val="30"/>
        </w:rPr>
        <w:t>1</w:t>
      </w:r>
      <w:r>
        <w:rPr>
          <w:rFonts w:hint="eastAsia" w:ascii="仿宋_GB2312" w:eastAsia="仿宋_GB2312" w:cs="黑体"/>
          <w:sz w:val="30"/>
          <w:szCs w:val="30"/>
        </w:rPr>
        <w:t>、一般公共服务支出（类）</w:t>
      </w:r>
      <w:r>
        <w:rPr>
          <w:rFonts w:ascii="仿宋_GB2312" w:eastAsia="仿宋_GB2312" w:cs="黑体"/>
          <w:sz w:val="30"/>
          <w:szCs w:val="30"/>
        </w:rPr>
        <w:t xml:space="preserve">  </w:t>
      </w:r>
      <w:r>
        <w:rPr>
          <w:rFonts w:hint="eastAsia" w:ascii="仿宋_GB2312" w:eastAsia="仿宋_GB2312" w:cs="黑体"/>
          <w:sz w:val="30"/>
          <w:szCs w:val="30"/>
        </w:rPr>
        <w:t>人大事务（款）行政运行（项）。年初预算为</w:t>
      </w:r>
      <w:r>
        <w:rPr>
          <w:rFonts w:ascii="仿宋_GB2312" w:eastAsia="仿宋_GB2312" w:cs="黑体"/>
          <w:sz w:val="30"/>
          <w:szCs w:val="30"/>
        </w:rPr>
        <w:t>12</w:t>
      </w:r>
      <w:r>
        <w:rPr>
          <w:rFonts w:hint="eastAsia" w:ascii="仿宋_GB2312" w:eastAsia="仿宋_GB2312" w:cs="黑体"/>
          <w:sz w:val="30"/>
          <w:szCs w:val="30"/>
        </w:rPr>
        <w:t>万元，支出决算为</w:t>
      </w:r>
      <w:r>
        <w:rPr>
          <w:rFonts w:ascii="仿宋_GB2312" w:eastAsia="仿宋_GB2312" w:cs="黑体"/>
          <w:sz w:val="30"/>
          <w:szCs w:val="30"/>
        </w:rPr>
        <w:t>10.92</w:t>
      </w:r>
      <w:r>
        <w:rPr>
          <w:rFonts w:hint="eastAsia" w:ascii="仿宋_GB2312" w:eastAsia="仿宋_GB2312" w:cs="黑体"/>
          <w:sz w:val="30"/>
          <w:szCs w:val="30"/>
        </w:rPr>
        <w:t>万元。</w:t>
      </w:r>
    </w:p>
    <w:p>
      <w:pPr>
        <w:ind w:firstLine="600" w:firstLineChars="200"/>
        <w:rPr>
          <w:rFonts w:hint="eastAsia" w:ascii="仿宋_GB2312" w:eastAsia="仿宋_GB2312" w:cs="黑体"/>
          <w:sz w:val="30"/>
          <w:szCs w:val="30"/>
        </w:rPr>
      </w:pPr>
      <w:r>
        <w:rPr>
          <w:rFonts w:ascii="仿宋_GB2312" w:eastAsia="仿宋_GB2312" w:cs="黑体"/>
          <w:sz w:val="30"/>
          <w:szCs w:val="30"/>
        </w:rPr>
        <w:t>2</w:t>
      </w:r>
      <w:r>
        <w:rPr>
          <w:rFonts w:hint="eastAsia" w:ascii="仿宋_GB2312" w:eastAsia="仿宋_GB2312" w:cs="黑体"/>
          <w:sz w:val="30"/>
          <w:szCs w:val="30"/>
        </w:rPr>
        <w:t>、一般公共服务支出（类）</w:t>
      </w:r>
      <w:r>
        <w:rPr>
          <w:rFonts w:ascii="仿宋_GB2312" w:eastAsia="仿宋_GB2312" w:cs="黑体"/>
          <w:sz w:val="30"/>
          <w:szCs w:val="30"/>
        </w:rPr>
        <w:t xml:space="preserve">  </w:t>
      </w:r>
      <w:r>
        <w:rPr>
          <w:rFonts w:hint="eastAsia" w:ascii="仿宋_GB2312" w:eastAsia="仿宋_GB2312" w:cs="黑体"/>
          <w:sz w:val="30"/>
          <w:szCs w:val="30"/>
        </w:rPr>
        <w:t>政府办公厅</w:t>
      </w:r>
      <w:r>
        <w:rPr>
          <w:rFonts w:ascii="仿宋_GB2312" w:eastAsia="仿宋_GB2312" w:cs="黑体"/>
          <w:sz w:val="30"/>
          <w:szCs w:val="30"/>
        </w:rPr>
        <w:t>(</w:t>
      </w:r>
      <w:r>
        <w:rPr>
          <w:rFonts w:hint="eastAsia" w:ascii="仿宋_GB2312" w:eastAsia="仿宋_GB2312" w:cs="黑体"/>
          <w:sz w:val="30"/>
          <w:szCs w:val="30"/>
        </w:rPr>
        <w:t>室</w:t>
      </w:r>
      <w:r>
        <w:rPr>
          <w:rFonts w:ascii="仿宋_GB2312" w:eastAsia="仿宋_GB2312" w:cs="黑体"/>
          <w:sz w:val="30"/>
          <w:szCs w:val="30"/>
        </w:rPr>
        <w:t>)</w:t>
      </w:r>
      <w:r>
        <w:rPr>
          <w:rFonts w:hint="eastAsia" w:ascii="仿宋_GB2312" w:eastAsia="仿宋_GB2312" w:cs="黑体"/>
          <w:sz w:val="30"/>
          <w:szCs w:val="30"/>
        </w:rPr>
        <w:t>及相关机构事务（款）行政运行（项）。年初预算为</w:t>
      </w:r>
      <w:r>
        <w:rPr>
          <w:rFonts w:ascii="仿宋_GB2312" w:eastAsia="仿宋_GB2312" w:cs="黑体"/>
          <w:sz w:val="30"/>
          <w:szCs w:val="30"/>
        </w:rPr>
        <w:t>343</w:t>
      </w:r>
      <w:r>
        <w:rPr>
          <w:rFonts w:hint="eastAsia" w:ascii="仿宋_GB2312" w:eastAsia="仿宋_GB2312" w:cs="黑体"/>
          <w:sz w:val="30"/>
          <w:szCs w:val="30"/>
        </w:rPr>
        <w:t>万元，支出决算为</w:t>
      </w:r>
      <w:r>
        <w:rPr>
          <w:rFonts w:ascii="仿宋_GB2312" w:eastAsia="仿宋_GB2312" w:cs="黑体"/>
          <w:sz w:val="30"/>
          <w:szCs w:val="30"/>
        </w:rPr>
        <w:t>447.71</w:t>
      </w:r>
      <w:r>
        <w:rPr>
          <w:rFonts w:hint="eastAsia" w:ascii="仿宋_GB2312" w:eastAsia="仿宋_GB2312" w:cs="黑体"/>
          <w:sz w:val="30"/>
          <w:szCs w:val="30"/>
        </w:rPr>
        <w:t>万元。决算数大于预算数的主要原因：人员变动及绩效工资发放。</w:t>
      </w:r>
    </w:p>
    <w:p>
      <w:pPr>
        <w:ind w:firstLine="600" w:firstLineChars="200"/>
        <w:rPr>
          <w:rFonts w:hint="eastAsia" w:ascii="仿宋_GB2312" w:eastAsia="仿宋_GB2312" w:cs="黑体"/>
          <w:sz w:val="30"/>
          <w:szCs w:val="30"/>
        </w:rPr>
      </w:pPr>
      <w:r>
        <w:rPr>
          <w:rFonts w:ascii="仿宋_GB2312" w:eastAsia="仿宋_GB2312" w:cs="黑体"/>
          <w:sz w:val="30"/>
          <w:szCs w:val="30"/>
        </w:rPr>
        <w:t>3</w:t>
      </w:r>
      <w:r>
        <w:rPr>
          <w:rFonts w:hint="eastAsia" w:ascii="仿宋_GB2312" w:eastAsia="仿宋_GB2312" w:cs="黑体"/>
          <w:sz w:val="30"/>
          <w:szCs w:val="30"/>
        </w:rPr>
        <w:t>、一般公共服务支出（类）</w:t>
      </w:r>
      <w:r>
        <w:rPr>
          <w:rFonts w:ascii="仿宋_GB2312" w:eastAsia="仿宋_GB2312" w:cs="黑体"/>
          <w:sz w:val="30"/>
          <w:szCs w:val="30"/>
        </w:rPr>
        <w:t xml:space="preserve">  </w:t>
      </w:r>
      <w:r>
        <w:rPr>
          <w:rFonts w:hint="eastAsia" w:ascii="仿宋_GB2312" w:eastAsia="仿宋_GB2312" w:cs="黑体"/>
          <w:sz w:val="30"/>
          <w:szCs w:val="30"/>
        </w:rPr>
        <w:t>政府办公厅</w:t>
      </w:r>
      <w:r>
        <w:rPr>
          <w:rFonts w:ascii="仿宋_GB2312" w:eastAsia="仿宋_GB2312" w:cs="黑体"/>
          <w:sz w:val="30"/>
          <w:szCs w:val="30"/>
        </w:rPr>
        <w:t>(</w:t>
      </w:r>
      <w:r>
        <w:rPr>
          <w:rFonts w:hint="eastAsia" w:ascii="仿宋_GB2312" w:eastAsia="仿宋_GB2312" w:cs="黑体"/>
          <w:sz w:val="30"/>
          <w:szCs w:val="30"/>
        </w:rPr>
        <w:t>室</w:t>
      </w:r>
      <w:r>
        <w:rPr>
          <w:rFonts w:ascii="仿宋_GB2312" w:eastAsia="仿宋_GB2312" w:cs="黑体"/>
          <w:sz w:val="30"/>
          <w:szCs w:val="30"/>
        </w:rPr>
        <w:t>)</w:t>
      </w:r>
      <w:r>
        <w:rPr>
          <w:rFonts w:hint="eastAsia" w:ascii="仿宋_GB2312" w:eastAsia="仿宋_GB2312" w:cs="黑体"/>
          <w:sz w:val="30"/>
          <w:szCs w:val="30"/>
        </w:rPr>
        <w:t>及相关机构事务（款）一般公共管理事务（项）。年初预算为</w:t>
      </w:r>
      <w:r>
        <w:rPr>
          <w:rFonts w:ascii="仿宋_GB2312" w:eastAsia="仿宋_GB2312" w:cs="黑体"/>
          <w:sz w:val="30"/>
          <w:szCs w:val="30"/>
        </w:rPr>
        <w:t>270</w:t>
      </w:r>
      <w:r>
        <w:rPr>
          <w:rFonts w:hint="eastAsia" w:ascii="仿宋_GB2312" w:eastAsia="仿宋_GB2312" w:cs="黑体"/>
          <w:sz w:val="30"/>
          <w:szCs w:val="30"/>
        </w:rPr>
        <w:t>万元，支出决算为</w:t>
      </w:r>
      <w:r>
        <w:rPr>
          <w:rFonts w:ascii="仿宋_GB2312" w:eastAsia="仿宋_GB2312" w:cs="黑体"/>
          <w:sz w:val="30"/>
          <w:szCs w:val="30"/>
        </w:rPr>
        <w:t>314.67</w:t>
      </w:r>
      <w:r>
        <w:rPr>
          <w:rFonts w:hint="eastAsia" w:ascii="仿宋_GB2312" w:eastAsia="仿宋_GB2312" w:cs="黑体"/>
          <w:sz w:val="30"/>
          <w:szCs w:val="30"/>
        </w:rPr>
        <w:t>万元。决算数大于预算数的主要原因：劳务费增加。</w:t>
      </w:r>
    </w:p>
    <w:p>
      <w:pPr>
        <w:ind w:firstLine="600" w:firstLineChars="200"/>
        <w:rPr>
          <w:rFonts w:hint="eastAsia" w:ascii="仿宋_GB2312" w:eastAsia="仿宋_GB2312" w:cs="黑体"/>
          <w:sz w:val="30"/>
          <w:szCs w:val="30"/>
        </w:rPr>
      </w:pPr>
      <w:r>
        <w:rPr>
          <w:rFonts w:ascii="仿宋_GB2312" w:eastAsia="仿宋_GB2312" w:cs="黑体"/>
          <w:sz w:val="30"/>
          <w:szCs w:val="30"/>
        </w:rPr>
        <w:t>3</w:t>
      </w:r>
      <w:r>
        <w:rPr>
          <w:rFonts w:hint="eastAsia" w:ascii="仿宋_GB2312" w:eastAsia="仿宋_GB2312" w:cs="黑体"/>
          <w:sz w:val="30"/>
          <w:szCs w:val="30"/>
        </w:rPr>
        <w:t>、一般公共服务支出（类）政府办公厅</w:t>
      </w:r>
      <w:r>
        <w:rPr>
          <w:rFonts w:ascii="仿宋_GB2312" w:eastAsia="仿宋_GB2312" w:cs="黑体"/>
          <w:sz w:val="30"/>
          <w:szCs w:val="30"/>
        </w:rPr>
        <w:t>(</w:t>
      </w:r>
      <w:r>
        <w:rPr>
          <w:rFonts w:hint="eastAsia" w:ascii="仿宋_GB2312" w:eastAsia="仿宋_GB2312" w:cs="黑体"/>
          <w:sz w:val="30"/>
          <w:szCs w:val="30"/>
        </w:rPr>
        <w:t>室</w:t>
      </w:r>
      <w:r>
        <w:rPr>
          <w:rFonts w:ascii="仿宋_GB2312" w:eastAsia="仿宋_GB2312" w:cs="黑体"/>
          <w:sz w:val="30"/>
          <w:szCs w:val="30"/>
        </w:rPr>
        <w:t>)</w:t>
      </w:r>
      <w:r>
        <w:rPr>
          <w:rFonts w:hint="eastAsia" w:ascii="仿宋_GB2312" w:eastAsia="仿宋_GB2312" w:cs="黑体"/>
          <w:sz w:val="30"/>
          <w:szCs w:val="30"/>
        </w:rPr>
        <w:t>及相关机构事务（款）事业运行（项）。年初预算为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10.94</w:t>
      </w:r>
      <w:r>
        <w:rPr>
          <w:rFonts w:hint="eastAsia" w:ascii="仿宋_GB2312" w:eastAsia="仿宋_GB2312" w:cs="黑体"/>
          <w:sz w:val="30"/>
          <w:szCs w:val="30"/>
        </w:rPr>
        <w:t>万元。决算数大于预算数的主要原因：新增军转干人员。</w:t>
      </w:r>
    </w:p>
    <w:p>
      <w:pPr>
        <w:ind w:firstLine="600" w:firstLineChars="200"/>
        <w:rPr>
          <w:rFonts w:hint="eastAsia" w:ascii="仿宋_GB2312" w:eastAsia="仿宋_GB2312" w:cs="黑体"/>
          <w:sz w:val="30"/>
          <w:szCs w:val="30"/>
        </w:rPr>
      </w:pPr>
      <w:r>
        <w:rPr>
          <w:rFonts w:ascii="仿宋_GB2312" w:eastAsia="仿宋_GB2312" w:cs="黑体"/>
          <w:sz w:val="30"/>
          <w:szCs w:val="30"/>
        </w:rPr>
        <w:t>4</w:t>
      </w:r>
      <w:r>
        <w:rPr>
          <w:rFonts w:hint="eastAsia" w:ascii="仿宋_GB2312" w:eastAsia="仿宋_GB2312" w:cs="黑体"/>
          <w:sz w:val="30"/>
          <w:szCs w:val="30"/>
        </w:rPr>
        <w:t>、一般公共服务支出（类）党委办公厅（室）及相关机构事务（款）行政运行（项）。年初预算为</w:t>
      </w:r>
      <w:r>
        <w:rPr>
          <w:rFonts w:ascii="仿宋_GB2312" w:eastAsia="仿宋_GB2312" w:cs="黑体"/>
          <w:sz w:val="30"/>
          <w:szCs w:val="30"/>
        </w:rPr>
        <w:t>45</w:t>
      </w:r>
      <w:r>
        <w:rPr>
          <w:rFonts w:hint="eastAsia" w:ascii="仿宋_GB2312" w:eastAsia="仿宋_GB2312" w:cs="黑体"/>
          <w:sz w:val="30"/>
          <w:szCs w:val="30"/>
        </w:rPr>
        <w:t>万元，支出决算为</w:t>
      </w:r>
      <w:r>
        <w:rPr>
          <w:rFonts w:ascii="仿宋_GB2312" w:eastAsia="仿宋_GB2312" w:cs="黑体"/>
          <w:sz w:val="30"/>
          <w:szCs w:val="30"/>
        </w:rPr>
        <w:t>10.74</w:t>
      </w:r>
      <w:r>
        <w:rPr>
          <w:rFonts w:hint="eastAsia" w:ascii="仿宋_GB2312" w:eastAsia="仿宋_GB2312" w:cs="黑体"/>
          <w:sz w:val="30"/>
          <w:szCs w:val="30"/>
        </w:rPr>
        <w:t>万元。决算数小于预算数的主要原因：本来没有车辆采购及人员变动。</w:t>
      </w:r>
    </w:p>
    <w:p>
      <w:pPr>
        <w:ind w:firstLine="600" w:firstLineChars="200"/>
        <w:rPr>
          <w:rFonts w:hint="eastAsia" w:ascii="仿宋_GB2312" w:eastAsia="仿宋_GB2312" w:cs="黑体"/>
          <w:sz w:val="30"/>
          <w:szCs w:val="30"/>
        </w:rPr>
      </w:pPr>
      <w:r>
        <w:rPr>
          <w:rFonts w:ascii="仿宋_GB2312" w:eastAsia="仿宋_GB2312" w:cs="黑体"/>
          <w:sz w:val="30"/>
          <w:szCs w:val="30"/>
        </w:rPr>
        <w:t>5</w:t>
      </w:r>
      <w:r>
        <w:rPr>
          <w:rFonts w:hint="eastAsia" w:ascii="仿宋_GB2312" w:eastAsia="仿宋_GB2312" w:cs="黑体"/>
          <w:sz w:val="30"/>
          <w:szCs w:val="30"/>
        </w:rPr>
        <w:t>、教育支出（类）普通教育（款）初中教育（项）。年初预算为1</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7.43</w:t>
      </w:r>
      <w:r>
        <w:rPr>
          <w:rFonts w:hint="eastAsia" w:ascii="仿宋_GB2312" w:eastAsia="仿宋_GB2312" w:cs="黑体"/>
          <w:sz w:val="30"/>
          <w:szCs w:val="30"/>
        </w:rPr>
        <w:t>万元。决算数小于预算数的主要原因：学校申请补助减少。</w:t>
      </w:r>
    </w:p>
    <w:p>
      <w:pPr>
        <w:ind w:firstLine="600" w:firstLineChars="200"/>
        <w:rPr>
          <w:rFonts w:hint="eastAsia" w:ascii="仿宋_GB2312" w:eastAsia="仿宋_GB2312" w:cs="黑体"/>
          <w:sz w:val="30"/>
          <w:szCs w:val="30"/>
        </w:rPr>
      </w:pPr>
      <w:r>
        <w:rPr>
          <w:rFonts w:ascii="仿宋_GB2312" w:eastAsia="仿宋_GB2312" w:cs="黑体"/>
          <w:sz w:val="30"/>
          <w:szCs w:val="30"/>
        </w:rPr>
        <w:t>6</w:t>
      </w:r>
      <w:r>
        <w:rPr>
          <w:rFonts w:hint="eastAsia" w:ascii="仿宋_GB2312" w:eastAsia="仿宋_GB2312" w:cs="黑体"/>
          <w:sz w:val="30"/>
          <w:szCs w:val="30"/>
        </w:rPr>
        <w:t>、教育支出（类）教育费附加安排的支出（款）农村中小学教学设施（项）。年初预算为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8.47</w:t>
      </w:r>
      <w:r>
        <w:rPr>
          <w:rFonts w:hint="eastAsia" w:ascii="仿宋_GB2312" w:eastAsia="仿宋_GB2312" w:cs="黑体"/>
          <w:sz w:val="30"/>
          <w:szCs w:val="30"/>
        </w:rPr>
        <w:t>万元。决算数大于预算数的主要原因：维修（护）费增加。</w:t>
      </w:r>
    </w:p>
    <w:p>
      <w:pPr>
        <w:ind w:firstLine="600" w:firstLineChars="200"/>
        <w:rPr>
          <w:rFonts w:hint="eastAsia" w:ascii="仿宋_GB2312" w:eastAsia="仿宋_GB2312" w:cs="黑体"/>
          <w:sz w:val="30"/>
          <w:szCs w:val="30"/>
        </w:rPr>
      </w:pPr>
      <w:r>
        <w:rPr>
          <w:rFonts w:ascii="仿宋_GB2312" w:eastAsia="仿宋_GB2312" w:cs="黑体"/>
          <w:sz w:val="30"/>
          <w:szCs w:val="30"/>
        </w:rPr>
        <w:t>7</w:t>
      </w:r>
      <w:r>
        <w:rPr>
          <w:rFonts w:hint="eastAsia" w:ascii="仿宋_GB2312" w:eastAsia="仿宋_GB2312" w:cs="黑体"/>
          <w:sz w:val="30"/>
          <w:szCs w:val="30"/>
        </w:rPr>
        <w:t>、文化体育与传媒支出（类）文化与旅游（款）</w:t>
      </w:r>
      <w:r>
        <w:rPr>
          <w:rFonts w:ascii="仿宋_GB2312" w:eastAsia="仿宋_GB2312" w:cs="黑体"/>
          <w:sz w:val="30"/>
          <w:szCs w:val="30"/>
        </w:rPr>
        <w:t xml:space="preserve"> </w:t>
      </w:r>
      <w:r>
        <w:rPr>
          <w:rFonts w:hint="eastAsia" w:ascii="仿宋_GB2312" w:eastAsia="仿宋_GB2312" w:cs="黑体"/>
          <w:sz w:val="30"/>
          <w:szCs w:val="30"/>
        </w:rPr>
        <w:t>图书馆（项）。年初预算为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5</w:t>
      </w:r>
      <w:r>
        <w:rPr>
          <w:rFonts w:hint="eastAsia" w:ascii="仿宋_GB2312" w:eastAsia="仿宋_GB2312" w:cs="黑体"/>
          <w:sz w:val="30"/>
          <w:szCs w:val="30"/>
        </w:rPr>
        <w:t>万元。决算数大于预算数的主要原因：财政资金安排项目支出。</w:t>
      </w:r>
    </w:p>
    <w:p>
      <w:pPr>
        <w:ind w:firstLine="600" w:firstLineChars="200"/>
        <w:rPr>
          <w:rFonts w:hint="eastAsia" w:ascii="仿宋_GB2312" w:eastAsia="仿宋_GB2312" w:cs="黑体"/>
          <w:sz w:val="30"/>
          <w:szCs w:val="30"/>
        </w:rPr>
      </w:pPr>
      <w:r>
        <w:rPr>
          <w:rFonts w:ascii="仿宋_GB2312" w:eastAsia="仿宋_GB2312" w:cs="黑体"/>
          <w:sz w:val="30"/>
          <w:szCs w:val="30"/>
        </w:rPr>
        <w:t>8</w:t>
      </w:r>
      <w:r>
        <w:rPr>
          <w:rFonts w:hint="eastAsia" w:ascii="仿宋_GB2312" w:eastAsia="仿宋_GB2312" w:cs="黑体"/>
          <w:sz w:val="30"/>
          <w:szCs w:val="30"/>
        </w:rPr>
        <w:t>、文化体育与传媒支出（类）文化（款）</w:t>
      </w:r>
      <w:r>
        <w:rPr>
          <w:rFonts w:ascii="仿宋_GB2312" w:eastAsia="仿宋_GB2312" w:cs="黑体"/>
          <w:sz w:val="30"/>
          <w:szCs w:val="30"/>
        </w:rPr>
        <w:t xml:space="preserve"> </w:t>
      </w:r>
      <w:r>
        <w:rPr>
          <w:rFonts w:hint="eastAsia" w:ascii="仿宋_GB2312" w:eastAsia="仿宋_GB2312" w:cs="黑体"/>
          <w:sz w:val="30"/>
          <w:szCs w:val="30"/>
        </w:rPr>
        <w:t>群众文化（项）。年初预算为</w:t>
      </w:r>
      <w:r>
        <w:rPr>
          <w:rFonts w:ascii="仿宋_GB2312" w:eastAsia="仿宋_GB2312" w:cs="黑体"/>
          <w:sz w:val="30"/>
          <w:szCs w:val="30"/>
        </w:rPr>
        <w:t>27</w:t>
      </w:r>
      <w:r>
        <w:rPr>
          <w:rFonts w:hint="eastAsia" w:ascii="仿宋_GB2312" w:eastAsia="仿宋_GB2312" w:cs="黑体"/>
          <w:sz w:val="30"/>
          <w:szCs w:val="30"/>
        </w:rPr>
        <w:t>万元，支出决算为</w:t>
      </w:r>
      <w:r>
        <w:rPr>
          <w:rFonts w:ascii="仿宋_GB2312" w:eastAsia="仿宋_GB2312" w:cs="黑体"/>
          <w:sz w:val="30"/>
          <w:szCs w:val="30"/>
        </w:rPr>
        <w:t>20.72</w:t>
      </w:r>
      <w:r>
        <w:rPr>
          <w:rFonts w:hint="eastAsia" w:ascii="仿宋_GB2312" w:eastAsia="仿宋_GB2312" w:cs="黑体"/>
          <w:sz w:val="30"/>
          <w:szCs w:val="30"/>
        </w:rPr>
        <w:t>万元。决算数小于预算数的主要原因：人员变动。</w:t>
      </w:r>
    </w:p>
    <w:p>
      <w:pPr>
        <w:ind w:firstLine="600" w:firstLineChars="200"/>
        <w:rPr>
          <w:rFonts w:hint="eastAsia" w:ascii="仿宋_GB2312" w:eastAsia="仿宋_GB2312" w:cs="黑体"/>
          <w:sz w:val="30"/>
          <w:szCs w:val="30"/>
        </w:rPr>
      </w:pPr>
      <w:r>
        <w:rPr>
          <w:rFonts w:ascii="仿宋_GB2312" w:eastAsia="仿宋_GB2312" w:cs="黑体"/>
          <w:sz w:val="30"/>
          <w:szCs w:val="30"/>
        </w:rPr>
        <w:t>9</w:t>
      </w:r>
      <w:r>
        <w:rPr>
          <w:rFonts w:hint="eastAsia" w:ascii="仿宋_GB2312" w:eastAsia="仿宋_GB2312" w:cs="黑体"/>
          <w:sz w:val="30"/>
          <w:szCs w:val="30"/>
        </w:rPr>
        <w:t>、社会保障和就业支出（类）人力资源和社会保障管理事务（款）社会保险经办机构（项）。年初预算为</w:t>
      </w:r>
      <w:r>
        <w:rPr>
          <w:rFonts w:ascii="仿宋_GB2312" w:eastAsia="仿宋_GB2312" w:cs="黑体"/>
          <w:sz w:val="30"/>
          <w:szCs w:val="30"/>
        </w:rPr>
        <w:t>11</w:t>
      </w:r>
      <w:r>
        <w:rPr>
          <w:rFonts w:hint="eastAsia" w:ascii="仿宋_GB2312" w:eastAsia="仿宋_GB2312" w:cs="黑体"/>
          <w:sz w:val="30"/>
          <w:szCs w:val="30"/>
        </w:rPr>
        <w:t>万元，支出决算为</w:t>
      </w:r>
      <w:r>
        <w:rPr>
          <w:rFonts w:ascii="仿宋_GB2312" w:eastAsia="仿宋_GB2312" w:cs="黑体"/>
          <w:sz w:val="30"/>
          <w:szCs w:val="30"/>
        </w:rPr>
        <w:t>8.68</w:t>
      </w:r>
      <w:r>
        <w:rPr>
          <w:rFonts w:hint="eastAsia" w:ascii="仿宋_GB2312" w:eastAsia="仿宋_GB2312" w:cs="黑体"/>
          <w:sz w:val="30"/>
          <w:szCs w:val="30"/>
        </w:rPr>
        <w:t>万元。决算数小于预算数的主要原因：人员变动。</w:t>
      </w:r>
    </w:p>
    <w:p>
      <w:pPr>
        <w:ind w:firstLine="600" w:firstLineChars="200"/>
        <w:rPr>
          <w:rFonts w:hint="eastAsia" w:ascii="仿宋_GB2312" w:eastAsia="仿宋_GB2312" w:cs="黑体"/>
          <w:sz w:val="30"/>
          <w:szCs w:val="30"/>
        </w:rPr>
      </w:pPr>
      <w:r>
        <w:rPr>
          <w:rFonts w:ascii="仿宋_GB2312" w:eastAsia="仿宋_GB2312" w:cs="黑体"/>
          <w:sz w:val="30"/>
          <w:szCs w:val="30"/>
        </w:rPr>
        <w:t>10</w:t>
      </w:r>
      <w:r>
        <w:rPr>
          <w:rFonts w:hint="eastAsia" w:ascii="仿宋_GB2312" w:eastAsia="仿宋_GB2312" w:cs="黑体"/>
          <w:sz w:val="30"/>
          <w:szCs w:val="30"/>
        </w:rPr>
        <w:t>、社会保障和就业支出（类）行政事业单位离退休（款）</w:t>
      </w:r>
      <w:r>
        <w:rPr>
          <w:rFonts w:hint="eastAsia" w:ascii="仿宋_GB2312" w:hAnsi="仿宋" w:eastAsia="仿宋_GB2312" w:cs="宋体"/>
          <w:kern w:val="0"/>
          <w:sz w:val="30"/>
          <w:szCs w:val="30"/>
        </w:rPr>
        <w:t>归口管理的行政单位离退休</w:t>
      </w:r>
      <w:r>
        <w:rPr>
          <w:rFonts w:hint="eastAsia" w:ascii="仿宋_GB2312" w:eastAsia="仿宋_GB2312" w:cs="黑体"/>
          <w:sz w:val="30"/>
          <w:szCs w:val="30"/>
        </w:rPr>
        <w:t>（项）。年初预算为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0.96</w:t>
      </w:r>
      <w:r>
        <w:rPr>
          <w:rFonts w:hint="eastAsia" w:ascii="仿宋_GB2312" w:eastAsia="仿宋_GB2312" w:cs="黑体"/>
          <w:sz w:val="30"/>
          <w:szCs w:val="30"/>
        </w:rPr>
        <w:t>万元。决算数大于预算数的主要原因：取暖费发放。</w:t>
      </w:r>
    </w:p>
    <w:p>
      <w:pPr>
        <w:ind w:firstLine="600" w:firstLineChars="200"/>
        <w:rPr>
          <w:rFonts w:hint="eastAsia" w:ascii="仿宋_GB2312" w:eastAsia="仿宋_GB2312" w:cs="黑体"/>
          <w:sz w:val="30"/>
          <w:szCs w:val="30"/>
        </w:rPr>
      </w:pPr>
      <w:r>
        <w:rPr>
          <w:rFonts w:ascii="仿宋_GB2312" w:eastAsia="仿宋_GB2312" w:cs="黑体"/>
          <w:sz w:val="30"/>
          <w:szCs w:val="30"/>
        </w:rPr>
        <w:t>11</w:t>
      </w:r>
      <w:r>
        <w:rPr>
          <w:rFonts w:hint="eastAsia" w:ascii="仿宋_GB2312" w:eastAsia="仿宋_GB2312" w:cs="黑体"/>
          <w:sz w:val="30"/>
          <w:szCs w:val="30"/>
        </w:rPr>
        <w:t>、社会保障和就业支出（类）行政事业单位离退休（款）</w:t>
      </w:r>
      <w:r>
        <w:rPr>
          <w:rFonts w:hint="eastAsia" w:ascii="仿宋_GB2312" w:hAnsi="仿宋" w:eastAsia="仿宋_GB2312" w:cs="宋体"/>
          <w:kern w:val="0"/>
          <w:sz w:val="30"/>
          <w:szCs w:val="30"/>
        </w:rPr>
        <w:t>事业单位离退休</w:t>
      </w:r>
      <w:r>
        <w:rPr>
          <w:rFonts w:hint="eastAsia" w:ascii="仿宋_GB2312" w:eastAsia="仿宋_GB2312" w:cs="黑体"/>
          <w:sz w:val="30"/>
          <w:szCs w:val="30"/>
        </w:rPr>
        <w:t>（项）。年初预算为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1.64</w:t>
      </w:r>
      <w:r>
        <w:rPr>
          <w:rFonts w:hint="eastAsia" w:ascii="仿宋_GB2312" w:eastAsia="仿宋_GB2312" w:cs="黑体"/>
          <w:sz w:val="30"/>
          <w:szCs w:val="30"/>
        </w:rPr>
        <w:t>万元。决算数大于预算数的主要原因：取暖费发放。</w:t>
      </w:r>
    </w:p>
    <w:p>
      <w:pPr>
        <w:ind w:firstLine="600" w:firstLineChars="200"/>
        <w:rPr>
          <w:rFonts w:hint="eastAsia" w:ascii="仿宋_GB2312" w:eastAsia="仿宋_GB2312" w:cs="黑体"/>
          <w:sz w:val="30"/>
          <w:szCs w:val="30"/>
        </w:rPr>
      </w:pPr>
      <w:r>
        <w:rPr>
          <w:rFonts w:ascii="仿宋_GB2312" w:eastAsia="仿宋_GB2312" w:cs="黑体"/>
          <w:sz w:val="30"/>
          <w:szCs w:val="30"/>
        </w:rPr>
        <w:t>12</w:t>
      </w:r>
      <w:r>
        <w:rPr>
          <w:rFonts w:hint="eastAsia" w:ascii="仿宋_GB2312" w:eastAsia="仿宋_GB2312" w:cs="黑体"/>
          <w:sz w:val="30"/>
          <w:szCs w:val="30"/>
        </w:rPr>
        <w:t>、社会保障和就业支出（类）行政事业单位离退休（款）</w:t>
      </w:r>
      <w:r>
        <w:rPr>
          <w:rFonts w:hint="eastAsia" w:ascii="仿宋_GB2312" w:hAnsi="仿宋" w:eastAsia="仿宋_GB2312" w:cs="宋体"/>
          <w:kern w:val="0"/>
          <w:sz w:val="30"/>
          <w:szCs w:val="30"/>
        </w:rPr>
        <w:t>机关事业单位基本养老保险缴费支出</w:t>
      </w:r>
      <w:r>
        <w:rPr>
          <w:rFonts w:hint="eastAsia" w:ascii="仿宋_GB2312" w:eastAsia="仿宋_GB2312" w:cs="黑体"/>
          <w:sz w:val="30"/>
          <w:szCs w:val="30"/>
        </w:rPr>
        <w:t>（项）。年初预算为</w:t>
      </w:r>
      <w:r>
        <w:rPr>
          <w:rFonts w:ascii="仿宋_GB2312" w:eastAsia="仿宋_GB2312" w:cs="黑体"/>
          <w:sz w:val="30"/>
          <w:szCs w:val="30"/>
        </w:rPr>
        <w:t>41</w:t>
      </w:r>
      <w:r>
        <w:rPr>
          <w:rFonts w:hint="eastAsia" w:ascii="仿宋_GB2312" w:eastAsia="仿宋_GB2312" w:cs="黑体"/>
          <w:sz w:val="30"/>
          <w:szCs w:val="30"/>
        </w:rPr>
        <w:t>万元，支出决算为</w:t>
      </w:r>
      <w:r>
        <w:rPr>
          <w:rFonts w:ascii="仿宋_GB2312" w:eastAsia="仿宋_GB2312" w:cs="黑体"/>
          <w:sz w:val="30"/>
          <w:szCs w:val="30"/>
        </w:rPr>
        <w:t>43.31</w:t>
      </w:r>
      <w:r>
        <w:rPr>
          <w:rFonts w:hint="eastAsia" w:ascii="仿宋_GB2312" w:eastAsia="仿宋_GB2312" w:cs="黑体"/>
          <w:sz w:val="30"/>
          <w:szCs w:val="30"/>
        </w:rPr>
        <w:t>万元。决算数大于预算数的主要原因：增资。</w:t>
      </w:r>
    </w:p>
    <w:p>
      <w:pPr>
        <w:ind w:firstLine="600" w:firstLineChars="200"/>
        <w:rPr>
          <w:rFonts w:hint="eastAsia" w:ascii="仿宋_GB2312" w:eastAsia="仿宋_GB2312" w:cs="黑体"/>
          <w:sz w:val="30"/>
          <w:szCs w:val="30"/>
        </w:rPr>
      </w:pPr>
      <w:r>
        <w:rPr>
          <w:rFonts w:ascii="仿宋_GB2312" w:eastAsia="仿宋_GB2312" w:cs="黑体"/>
          <w:sz w:val="30"/>
          <w:szCs w:val="30"/>
        </w:rPr>
        <w:t>13</w:t>
      </w:r>
      <w:r>
        <w:rPr>
          <w:rFonts w:hint="eastAsia" w:ascii="仿宋_GB2312" w:eastAsia="仿宋_GB2312" w:cs="黑体"/>
          <w:sz w:val="30"/>
          <w:szCs w:val="30"/>
        </w:rPr>
        <w:t>、社会保障和就业支出（类）行政事业单位离退休（款）机关事业单位职业年金缴费支出（项）年初预算为</w:t>
      </w:r>
      <w:r>
        <w:rPr>
          <w:rFonts w:ascii="仿宋_GB2312" w:eastAsia="仿宋_GB2312" w:cs="黑体"/>
          <w:sz w:val="30"/>
          <w:szCs w:val="30"/>
        </w:rPr>
        <w:t>5</w:t>
      </w:r>
      <w:r>
        <w:rPr>
          <w:rFonts w:hint="eastAsia" w:ascii="仿宋_GB2312" w:eastAsia="仿宋_GB2312" w:cs="黑体"/>
          <w:sz w:val="30"/>
          <w:szCs w:val="30"/>
        </w:rPr>
        <w:t>万元，支出预算为</w:t>
      </w:r>
      <w:r>
        <w:rPr>
          <w:rFonts w:ascii="仿宋_GB2312" w:eastAsia="仿宋_GB2312" w:cs="黑体"/>
          <w:sz w:val="30"/>
          <w:szCs w:val="30"/>
        </w:rPr>
        <w:t>119.49</w:t>
      </w:r>
      <w:r>
        <w:rPr>
          <w:rFonts w:hint="eastAsia" w:ascii="仿宋_GB2312" w:eastAsia="仿宋_GB2312" w:cs="黑体"/>
          <w:sz w:val="30"/>
          <w:szCs w:val="30"/>
        </w:rPr>
        <w:t>万元，决算数大于预算数的主要原因：因人事局未将往年职业年金要求上缴，于2019年一起上缴。</w:t>
      </w:r>
    </w:p>
    <w:p>
      <w:pPr>
        <w:ind w:firstLine="600" w:firstLineChars="200"/>
        <w:rPr>
          <w:rFonts w:hint="eastAsia" w:ascii="仿宋_GB2312" w:eastAsia="仿宋_GB2312" w:cs="黑体"/>
          <w:sz w:val="30"/>
          <w:szCs w:val="30"/>
        </w:rPr>
      </w:pPr>
      <w:r>
        <w:rPr>
          <w:rFonts w:ascii="仿宋_GB2312" w:eastAsia="仿宋_GB2312" w:cs="黑体"/>
          <w:sz w:val="30"/>
          <w:szCs w:val="30"/>
        </w:rPr>
        <w:t>14</w:t>
      </w:r>
      <w:r>
        <w:rPr>
          <w:rFonts w:hint="eastAsia" w:ascii="仿宋_GB2312" w:eastAsia="仿宋_GB2312" w:cs="黑体"/>
          <w:sz w:val="30"/>
          <w:szCs w:val="30"/>
        </w:rPr>
        <w:t>、社会保障和就业支出（类）行政事业单位离退休（款）对机关事业单位基本养老保险基金的补助（项）。年初预算为</w:t>
      </w:r>
      <w:r>
        <w:rPr>
          <w:rFonts w:ascii="仿宋_GB2312" w:eastAsia="仿宋_GB2312" w:cs="黑体"/>
          <w:sz w:val="30"/>
          <w:szCs w:val="30"/>
        </w:rPr>
        <w:t>162</w:t>
      </w:r>
      <w:r>
        <w:rPr>
          <w:rFonts w:hint="eastAsia" w:ascii="仿宋_GB2312" w:eastAsia="仿宋_GB2312" w:cs="黑体"/>
          <w:sz w:val="30"/>
          <w:szCs w:val="30"/>
        </w:rPr>
        <w:t>万元，支出决算为</w:t>
      </w:r>
      <w:r>
        <w:rPr>
          <w:rFonts w:ascii="仿宋_GB2312" w:eastAsia="仿宋_GB2312" w:cs="黑体"/>
          <w:sz w:val="30"/>
          <w:szCs w:val="30"/>
        </w:rPr>
        <w:t>162</w:t>
      </w:r>
      <w:r>
        <w:rPr>
          <w:rFonts w:hint="eastAsia" w:ascii="仿宋_GB2312" w:eastAsia="仿宋_GB2312" w:cs="黑体"/>
          <w:sz w:val="30"/>
          <w:szCs w:val="30"/>
        </w:rPr>
        <w:t>万元。</w:t>
      </w:r>
    </w:p>
    <w:p>
      <w:pPr>
        <w:ind w:firstLine="600" w:firstLineChars="200"/>
        <w:rPr>
          <w:rFonts w:hint="eastAsia" w:ascii="仿宋_GB2312" w:eastAsia="仿宋_GB2312" w:cs="黑体"/>
          <w:sz w:val="30"/>
          <w:szCs w:val="30"/>
        </w:rPr>
      </w:pPr>
      <w:r>
        <w:rPr>
          <w:rFonts w:ascii="仿宋_GB2312" w:eastAsia="仿宋_GB2312" w:cs="黑体"/>
          <w:sz w:val="30"/>
          <w:szCs w:val="30"/>
        </w:rPr>
        <w:t>15</w:t>
      </w:r>
      <w:r>
        <w:rPr>
          <w:rFonts w:hint="eastAsia" w:ascii="仿宋_GB2312" w:eastAsia="仿宋_GB2312" w:cs="黑体"/>
          <w:sz w:val="30"/>
          <w:szCs w:val="30"/>
        </w:rPr>
        <w:t>、社会保障和就业支出（类）就业补助（款）其他就业补助（项）。年初预算为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5.97</w:t>
      </w:r>
      <w:r>
        <w:rPr>
          <w:rFonts w:hint="eastAsia" w:ascii="仿宋_GB2312" w:eastAsia="仿宋_GB2312" w:cs="黑体"/>
          <w:sz w:val="30"/>
          <w:szCs w:val="30"/>
        </w:rPr>
        <w:t>万元。决算数大于预算数的主要原因：财政资金安排的支出。</w:t>
      </w:r>
    </w:p>
    <w:p>
      <w:pPr>
        <w:ind w:firstLine="600" w:firstLineChars="200"/>
        <w:rPr>
          <w:rFonts w:hint="eastAsia" w:ascii="仿宋_GB2312" w:eastAsia="仿宋_GB2312" w:cs="黑体"/>
          <w:sz w:val="30"/>
          <w:szCs w:val="30"/>
        </w:rPr>
      </w:pPr>
      <w:r>
        <w:rPr>
          <w:rFonts w:ascii="仿宋_GB2312" w:eastAsia="仿宋_GB2312" w:cs="黑体"/>
          <w:sz w:val="30"/>
          <w:szCs w:val="30"/>
        </w:rPr>
        <w:t>1</w:t>
      </w:r>
      <w:r>
        <w:rPr>
          <w:rFonts w:hint="eastAsia" w:ascii="仿宋_GB2312" w:eastAsia="仿宋_GB2312" w:cs="黑体"/>
          <w:sz w:val="30"/>
          <w:szCs w:val="30"/>
        </w:rPr>
        <w:t>6、社会保障和就业支出（类）抚恤（款）义务兵有待（项）。年初预算为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15.68</w:t>
      </w:r>
      <w:r>
        <w:rPr>
          <w:rFonts w:hint="eastAsia" w:ascii="仿宋_GB2312" w:eastAsia="仿宋_GB2312" w:cs="黑体"/>
          <w:sz w:val="30"/>
          <w:szCs w:val="30"/>
        </w:rPr>
        <w:t>万元。决算数大于预算数的主要原因：财政资金安排的支出。</w:t>
      </w:r>
    </w:p>
    <w:p>
      <w:pPr>
        <w:ind w:firstLine="600" w:firstLineChars="200"/>
        <w:rPr>
          <w:rFonts w:hint="eastAsia" w:ascii="仿宋_GB2312" w:eastAsia="仿宋_GB2312" w:cs="黑体"/>
          <w:sz w:val="30"/>
          <w:szCs w:val="30"/>
        </w:rPr>
      </w:pPr>
      <w:r>
        <w:rPr>
          <w:rFonts w:ascii="仿宋_GB2312" w:eastAsia="仿宋_GB2312" w:cs="黑体"/>
          <w:sz w:val="30"/>
          <w:szCs w:val="30"/>
        </w:rPr>
        <w:t>17</w:t>
      </w:r>
      <w:r>
        <w:rPr>
          <w:rFonts w:hint="eastAsia" w:ascii="仿宋_GB2312" w:eastAsia="仿宋_GB2312" w:cs="黑体"/>
          <w:sz w:val="30"/>
          <w:szCs w:val="30"/>
        </w:rPr>
        <w:t>、社会保障和就业支出（类）抚恤（款）其他优抚指出（项）。年初预算为</w:t>
      </w:r>
      <w:r>
        <w:rPr>
          <w:rFonts w:ascii="仿宋_GB2312" w:eastAsia="仿宋_GB2312" w:cs="黑体"/>
          <w:sz w:val="30"/>
          <w:szCs w:val="30"/>
        </w:rPr>
        <w:t>19</w:t>
      </w:r>
      <w:r>
        <w:rPr>
          <w:rFonts w:hint="eastAsia" w:ascii="仿宋_GB2312" w:eastAsia="仿宋_GB2312" w:cs="黑体"/>
          <w:sz w:val="30"/>
          <w:szCs w:val="30"/>
        </w:rPr>
        <w:t>万元，支出决算为</w:t>
      </w:r>
      <w:r>
        <w:rPr>
          <w:rFonts w:ascii="仿宋_GB2312" w:eastAsia="仿宋_GB2312" w:cs="黑体"/>
          <w:sz w:val="30"/>
          <w:szCs w:val="30"/>
        </w:rPr>
        <w:t>18.5</w:t>
      </w:r>
      <w:r>
        <w:rPr>
          <w:rFonts w:hint="eastAsia" w:ascii="仿宋_GB2312" w:eastAsia="仿宋_GB2312" w:cs="黑体"/>
          <w:sz w:val="30"/>
          <w:szCs w:val="30"/>
        </w:rPr>
        <w:t>万元。</w:t>
      </w:r>
    </w:p>
    <w:p>
      <w:pPr>
        <w:rPr>
          <w:rFonts w:hint="eastAsia" w:ascii="仿宋_GB2312" w:eastAsia="仿宋_GB2312" w:cs="黑体"/>
          <w:sz w:val="30"/>
          <w:szCs w:val="30"/>
        </w:rPr>
      </w:pPr>
      <w:r>
        <w:rPr>
          <w:rFonts w:ascii="仿宋_GB2312" w:eastAsia="仿宋_GB2312" w:cs="黑体"/>
          <w:sz w:val="30"/>
          <w:szCs w:val="30"/>
        </w:rPr>
        <w:t xml:space="preserve">    18</w:t>
      </w:r>
      <w:r>
        <w:rPr>
          <w:rFonts w:hint="eastAsia" w:ascii="仿宋_GB2312" w:eastAsia="仿宋_GB2312" w:cs="黑体"/>
          <w:sz w:val="30"/>
          <w:szCs w:val="30"/>
        </w:rPr>
        <w:t>、卫生健康指出（类）</w:t>
      </w:r>
      <w:r>
        <w:rPr>
          <w:rFonts w:hint="eastAsia" w:ascii="仿宋_GB2312" w:hAnsi="仿宋" w:eastAsia="仿宋_GB2312" w:cs="宋体"/>
          <w:kern w:val="0"/>
          <w:sz w:val="30"/>
          <w:szCs w:val="30"/>
        </w:rPr>
        <w:t>行政事业单位医疗</w:t>
      </w:r>
      <w:r>
        <w:rPr>
          <w:rFonts w:hint="eastAsia" w:ascii="仿宋_GB2312" w:eastAsia="仿宋_GB2312" w:cs="黑体"/>
          <w:sz w:val="30"/>
          <w:szCs w:val="30"/>
        </w:rPr>
        <w:t>（款）行政单位医疗（项）。年初预算为</w:t>
      </w:r>
      <w:r>
        <w:rPr>
          <w:rFonts w:ascii="仿宋_GB2312" w:eastAsia="仿宋_GB2312" w:cs="黑体"/>
          <w:sz w:val="30"/>
          <w:szCs w:val="30"/>
        </w:rPr>
        <w:t>9</w:t>
      </w:r>
      <w:r>
        <w:rPr>
          <w:rFonts w:hint="eastAsia" w:ascii="仿宋_GB2312" w:eastAsia="仿宋_GB2312" w:cs="黑体"/>
          <w:sz w:val="30"/>
          <w:szCs w:val="30"/>
        </w:rPr>
        <w:t>万元，支出决算为</w:t>
      </w:r>
      <w:r>
        <w:rPr>
          <w:rFonts w:ascii="仿宋_GB2312" w:eastAsia="仿宋_GB2312" w:cs="黑体"/>
          <w:sz w:val="30"/>
          <w:szCs w:val="30"/>
        </w:rPr>
        <w:t>10.08</w:t>
      </w:r>
      <w:r>
        <w:rPr>
          <w:rFonts w:hint="eastAsia" w:ascii="仿宋_GB2312" w:eastAsia="仿宋_GB2312" w:cs="黑体"/>
          <w:sz w:val="30"/>
          <w:szCs w:val="30"/>
        </w:rPr>
        <w:t>万元。决算数大于预算数的主要原因：人员增加。</w:t>
      </w:r>
    </w:p>
    <w:p>
      <w:pPr>
        <w:ind w:firstLine="600" w:firstLineChars="200"/>
        <w:rPr>
          <w:rFonts w:hint="eastAsia" w:ascii="仿宋_GB2312" w:eastAsia="仿宋_GB2312" w:cs="黑体"/>
          <w:sz w:val="30"/>
          <w:szCs w:val="30"/>
        </w:rPr>
      </w:pPr>
      <w:r>
        <w:rPr>
          <w:rFonts w:ascii="仿宋_GB2312" w:eastAsia="仿宋_GB2312" w:cs="黑体"/>
          <w:sz w:val="30"/>
          <w:szCs w:val="30"/>
        </w:rPr>
        <w:t>19</w:t>
      </w:r>
      <w:r>
        <w:rPr>
          <w:rFonts w:hint="eastAsia" w:ascii="仿宋_GB2312" w:eastAsia="仿宋_GB2312" w:cs="黑体"/>
          <w:sz w:val="30"/>
          <w:szCs w:val="30"/>
        </w:rPr>
        <w:t>、医疗卫生与计划生育支出（类）</w:t>
      </w:r>
      <w:r>
        <w:rPr>
          <w:rFonts w:hint="eastAsia" w:ascii="仿宋_GB2312" w:hAnsi="仿宋" w:eastAsia="仿宋_GB2312" w:cs="宋体"/>
          <w:kern w:val="0"/>
          <w:sz w:val="30"/>
          <w:szCs w:val="30"/>
        </w:rPr>
        <w:t>行政事业单位医疗</w:t>
      </w:r>
      <w:r>
        <w:rPr>
          <w:rFonts w:hint="eastAsia" w:ascii="仿宋_GB2312" w:eastAsia="仿宋_GB2312" w:cs="黑体"/>
          <w:sz w:val="30"/>
          <w:szCs w:val="30"/>
        </w:rPr>
        <w:t>（款）事业单位医疗（项）。年初预算为</w:t>
      </w:r>
      <w:r>
        <w:rPr>
          <w:rFonts w:ascii="仿宋_GB2312" w:eastAsia="仿宋_GB2312" w:cs="黑体"/>
          <w:sz w:val="30"/>
          <w:szCs w:val="30"/>
        </w:rPr>
        <w:t>7</w:t>
      </w:r>
      <w:r>
        <w:rPr>
          <w:rFonts w:hint="eastAsia" w:ascii="仿宋_GB2312" w:eastAsia="仿宋_GB2312" w:cs="黑体"/>
          <w:sz w:val="30"/>
          <w:szCs w:val="30"/>
        </w:rPr>
        <w:t>万元，支出决算为</w:t>
      </w:r>
      <w:r>
        <w:rPr>
          <w:rFonts w:ascii="仿宋_GB2312" w:eastAsia="仿宋_GB2312" w:cs="黑体"/>
          <w:sz w:val="30"/>
          <w:szCs w:val="30"/>
        </w:rPr>
        <w:t>8.08</w:t>
      </w:r>
      <w:r>
        <w:rPr>
          <w:rFonts w:hint="eastAsia" w:ascii="仿宋_GB2312" w:eastAsia="仿宋_GB2312" w:cs="黑体"/>
          <w:sz w:val="30"/>
          <w:szCs w:val="30"/>
        </w:rPr>
        <w:t>万元。决算数大于预算数的主要原因：人员增加。</w:t>
      </w:r>
    </w:p>
    <w:p>
      <w:pPr>
        <w:ind w:firstLine="600" w:firstLineChars="200"/>
        <w:rPr>
          <w:rFonts w:hint="eastAsia" w:ascii="仿宋_GB2312" w:eastAsia="仿宋_GB2312" w:cs="黑体"/>
          <w:sz w:val="30"/>
          <w:szCs w:val="30"/>
        </w:rPr>
      </w:pPr>
      <w:r>
        <w:rPr>
          <w:rFonts w:ascii="仿宋_GB2312" w:eastAsia="仿宋_GB2312" w:cs="黑体"/>
          <w:sz w:val="30"/>
          <w:szCs w:val="30"/>
        </w:rPr>
        <w:t>20</w:t>
      </w:r>
      <w:r>
        <w:rPr>
          <w:rFonts w:hint="eastAsia" w:ascii="仿宋_GB2312" w:eastAsia="仿宋_GB2312" w:cs="黑体"/>
          <w:sz w:val="30"/>
          <w:szCs w:val="30"/>
        </w:rPr>
        <w:t>、医疗卫生与计划生育支出（类）</w:t>
      </w:r>
      <w:r>
        <w:rPr>
          <w:rFonts w:hint="eastAsia" w:ascii="仿宋_GB2312" w:hAnsi="仿宋" w:eastAsia="仿宋_GB2312" w:cs="宋体"/>
          <w:kern w:val="0"/>
          <w:sz w:val="30"/>
          <w:szCs w:val="30"/>
        </w:rPr>
        <w:t>行政事业单位医疗</w:t>
      </w:r>
      <w:r>
        <w:rPr>
          <w:rFonts w:hint="eastAsia" w:ascii="仿宋_GB2312" w:eastAsia="仿宋_GB2312" w:cs="黑体"/>
          <w:sz w:val="30"/>
          <w:szCs w:val="30"/>
        </w:rPr>
        <w:t>（款）公务员医疗补助（项）。年初预算为</w:t>
      </w:r>
      <w:r>
        <w:rPr>
          <w:rFonts w:ascii="仿宋_GB2312" w:eastAsia="仿宋_GB2312" w:cs="黑体"/>
          <w:sz w:val="30"/>
          <w:szCs w:val="30"/>
        </w:rPr>
        <w:t>14</w:t>
      </w:r>
      <w:r>
        <w:rPr>
          <w:rFonts w:hint="eastAsia" w:ascii="仿宋_GB2312" w:eastAsia="仿宋_GB2312" w:cs="黑体"/>
          <w:sz w:val="30"/>
          <w:szCs w:val="30"/>
        </w:rPr>
        <w:t>万元，支出决算为</w:t>
      </w:r>
      <w:r>
        <w:rPr>
          <w:rFonts w:ascii="仿宋_GB2312" w:eastAsia="仿宋_GB2312" w:cs="黑体"/>
          <w:sz w:val="30"/>
          <w:szCs w:val="30"/>
        </w:rPr>
        <w:t>15.9</w:t>
      </w:r>
      <w:r>
        <w:rPr>
          <w:rFonts w:hint="eastAsia" w:ascii="仿宋_GB2312" w:eastAsia="仿宋_GB2312" w:cs="黑体"/>
          <w:sz w:val="30"/>
          <w:szCs w:val="30"/>
        </w:rPr>
        <w:t>万元。决算数大于预算数的主要原因：人员增加。</w:t>
      </w:r>
    </w:p>
    <w:p>
      <w:pPr>
        <w:ind w:firstLine="600"/>
        <w:rPr>
          <w:rFonts w:hint="eastAsia" w:ascii="仿宋_GB2312" w:eastAsia="仿宋_GB2312" w:cs="黑体"/>
          <w:sz w:val="30"/>
          <w:szCs w:val="30"/>
        </w:rPr>
      </w:pPr>
      <w:r>
        <w:rPr>
          <w:rFonts w:ascii="仿宋_GB2312" w:eastAsia="仿宋_GB2312" w:cs="黑体"/>
          <w:sz w:val="30"/>
          <w:szCs w:val="30"/>
        </w:rPr>
        <w:t>21</w:t>
      </w:r>
      <w:r>
        <w:rPr>
          <w:rFonts w:hint="eastAsia" w:ascii="仿宋_GB2312" w:eastAsia="仿宋_GB2312" w:cs="黑体"/>
          <w:sz w:val="30"/>
          <w:szCs w:val="30"/>
        </w:rPr>
        <w:t>、城乡社区支出（类）</w:t>
      </w:r>
      <w:r>
        <w:rPr>
          <w:rFonts w:hint="eastAsia" w:ascii="仿宋_GB2312" w:hAnsi="仿宋" w:eastAsia="仿宋_GB2312" w:cs="宋体"/>
          <w:kern w:val="0"/>
          <w:sz w:val="30"/>
          <w:szCs w:val="30"/>
        </w:rPr>
        <w:t>城乡社区公共设施</w:t>
      </w:r>
      <w:r>
        <w:rPr>
          <w:rFonts w:hint="eastAsia" w:ascii="仿宋_GB2312" w:eastAsia="仿宋_GB2312" w:cs="黑体"/>
          <w:sz w:val="30"/>
          <w:szCs w:val="30"/>
        </w:rPr>
        <w:t>（款）小城镇基础设施建设（项）。年初预算为</w:t>
      </w:r>
      <w:r>
        <w:rPr>
          <w:rFonts w:ascii="仿宋_GB2312" w:eastAsia="仿宋_GB2312" w:cs="黑体"/>
          <w:sz w:val="30"/>
          <w:szCs w:val="30"/>
        </w:rPr>
        <w:t>100</w:t>
      </w:r>
      <w:r>
        <w:rPr>
          <w:rFonts w:hint="eastAsia" w:ascii="仿宋_GB2312" w:eastAsia="仿宋_GB2312" w:cs="黑体"/>
          <w:sz w:val="30"/>
          <w:szCs w:val="30"/>
        </w:rPr>
        <w:t>万元，支出决算为</w:t>
      </w:r>
      <w:r>
        <w:rPr>
          <w:rFonts w:ascii="仿宋_GB2312" w:eastAsia="仿宋_GB2312" w:cs="黑体"/>
          <w:sz w:val="30"/>
          <w:szCs w:val="30"/>
        </w:rPr>
        <w:t>209.06</w:t>
      </w:r>
      <w:r>
        <w:rPr>
          <w:rFonts w:hint="eastAsia" w:ascii="仿宋_GB2312" w:eastAsia="仿宋_GB2312" w:cs="黑体"/>
          <w:sz w:val="30"/>
          <w:szCs w:val="30"/>
        </w:rPr>
        <w:t>万元。决算数大于预算数的主要原因：财政资金安排的支出。</w:t>
      </w:r>
    </w:p>
    <w:p>
      <w:pPr>
        <w:ind w:firstLine="600"/>
        <w:rPr>
          <w:rFonts w:hint="eastAsia" w:ascii="仿宋_GB2312" w:eastAsia="仿宋_GB2312" w:cs="黑体"/>
          <w:sz w:val="30"/>
          <w:szCs w:val="30"/>
        </w:rPr>
      </w:pPr>
      <w:r>
        <w:rPr>
          <w:rFonts w:ascii="仿宋_GB2312" w:eastAsia="仿宋_GB2312" w:cs="黑体"/>
          <w:sz w:val="30"/>
          <w:szCs w:val="30"/>
        </w:rPr>
        <w:t>22</w:t>
      </w:r>
      <w:r>
        <w:rPr>
          <w:rFonts w:hint="eastAsia" w:ascii="仿宋_GB2312" w:eastAsia="仿宋_GB2312" w:cs="黑体"/>
          <w:sz w:val="30"/>
          <w:szCs w:val="30"/>
        </w:rPr>
        <w:t>、城乡社区支出（类）</w:t>
      </w:r>
      <w:r>
        <w:rPr>
          <w:rFonts w:hint="eastAsia" w:ascii="仿宋_GB2312" w:hAnsi="仿宋" w:eastAsia="仿宋_GB2312" w:cs="宋体"/>
          <w:kern w:val="0"/>
          <w:sz w:val="30"/>
          <w:szCs w:val="30"/>
        </w:rPr>
        <w:t>城乡社区环境卫生</w:t>
      </w:r>
      <w:r>
        <w:rPr>
          <w:rFonts w:hint="eastAsia" w:ascii="仿宋_GB2312" w:eastAsia="仿宋_GB2312" w:cs="黑体"/>
          <w:sz w:val="30"/>
          <w:szCs w:val="30"/>
        </w:rPr>
        <w:t>（款）</w:t>
      </w:r>
      <w:r>
        <w:rPr>
          <w:rFonts w:hint="eastAsia" w:ascii="仿宋_GB2312" w:hAnsi="仿宋" w:eastAsia="仿宋_GB2312" w:cs="宋体"/>
          <w:kern w:val="0"/>
          <w:sz w:val="30"/>
          <w:szCs w:val="30"/>
        </w:rPr>
        <w:t>城乡社区环境卫生</w:t>
      </w:r>
      <w:r>
        <w:rPr>
          <w:rFonts w:hint="eastAsia" w:ascii="仿宋_GB2312" w:eastAsia="仿宋_GB2312" w:cs="黑体"/>
          <w:sz w:val="30"/>
          <w:szCs w:val="30"/>
        </w:rPr>
        <w:t>（项）。年初预算为</w:t>
      </w:r>
      <w:r>
        <w:rPr>
          <w:rFonts w:ascii="仿宋_GB2312" w:eastAsia="仿宋_GB2312" w:cs="黑体"/>
          <w:sz w:val="30"/>
          <w:szCs w:val="30"/>
        </w:rPr>
        <w:t>95</w:t>
      </w:r>
      <w:r>
        <w:rPr>
          <w:rFonts w:hint="eastAsia" w:ascii="仿宋_GB2312" w:eastAsia="仿宋_GB2312" w:cs="黑体"/>
          <w:sz w:val="30"/>
          <w:szCs w:val="30"/>
        </w:rPr>
        <w:t>万元，支出决算为</w:t>
      </w:r>
      <w:r>
        <w:rPr>
          <w:rFonts w:ascii="仿宋_GB2312" w:eastAsia="仿宋_GB2312" w:cs="黑体"/>
          <w:sz w:val="30"/>
          <w:szCs w:val="30"/>
        </w:rPr>
        <w:t>80.16</w:t>
      </w:r>
      <w:r>
        <w:rPr>
          <w:rFonts w:hint="eastAsia" w:ascii="仿宋_GB2312" w:eastAsia="仿宋_GB2312" w:cs="黑体"/>
          <w:sz w:val="30"/>
          <w:szCs w:val="30"/>
        </w:rPr>
        <w:t>万元。决算数小于预算数的主要原因：未全部出现年初预计工作量。</w:t>
      </w:r>
    </w:p>
    <w:p>
      <w:pPr>
        <w:rPr>
          <w:rFonts w:hint="eastAsia" w:ascii="仿宋_GB2312" w:eastAsia="仿宋_GB2312" w:cs="黑体"/>
          <w:sz w:val="30"/>
          <w:szCs w:val="30"/>
        </w:rPr>
      </w:pPr>
      <w:r>
        <w:rPr>
          <w:rFonts w:ascii="仿宋_GB2312" w:eastAsia="仿宋_GB2312" w:cs="黑体"/>
          <w:sz w:val="30"/>
          <w:szCs w:val="30"/>
        </w:rPr>
        <w:t xml:space="preserve">    23</w:t>
      </w:r>
      <w:r>
        <w:rPr>
          <w:rFonts w:hint="eastAsia" w:ascii="仿宋_GB2312" w:eastAsia="仿宋_GB2312" w:cs="黑体"/>
          <w:sz w:val="30"/>
          <w:szCs w:val="30"/>
        </w:rPr>
        <w:t>、城乡社区支出（类）</w:t>
      </w:r>
      <w:r>
        <w:rPr>
          <w:rFonts w:hint="eastAsia" w:ascii="仿宋_GB2312" w:hAnsi="仿宋" w:eastAsia="仿宋_GB2312" w:cs="宋体"/>
          <w:kern w:val="0"/>
          <w:sz w:val="30"/>
          <w:szCs w:val="30"/>
        </w:rPr>
        <w:t>其他城乡社区支出</w:t>
      </w:r>
      <w:r>
        <w:rPr>
          <w:rFonts w:hint="eastAsia" w:ascii="仿宋_GB2312" w:eastAsia="仿宋_GB2312" w:cs="黑体"/>
          <w:sz w:val="30"/>
          <w:szCs w:val="30"/>
        </w:rPr>
        <w:t>（款）其他城乡社区支出（项）。年初预算为</w:t>
      </w:r>
      <w:r>
        <w:rPr>
          <w:rFonts w:ascii="仿宋_GB2312" w:eastAsia="仿宋_GB2312" w:cs="黑体"/>
          <w:sz w:val="30"/>
          <w:szCs w:val="30"/>
        </w:rPr>
        <w:t>0</w:t>
      </w:r>
      <w:r>
        <w:rPr>
          <w:rFonts w:hint="eastAsia" w:ascii="仿宋_GB2312" w:eastAsia="仿宋_GB2312" w:cs="黑体"/>
          <w:sz w:val="30"/>
          <w:szCs w:val="30"/>
        </w:rPr>
        <w:t>万元，支出决算</w:t>
      </w:r>
      <w:r>
        <w:rPr>
          <w:rFonts w:ascii="仿宋_GB2312" w:eastAsia="仿宋_GB2312" w:cs="黑体"/>
          <w:sz w:val="30"/>
          <w:szCs w:val="30"/>
        </w:rPr>
        <w:t>73.05</w:t>
      </w:r>
      <w:r>
        <w:rPr>
          <w:rFonts w:hint="eastAsia" w:ascii="仿宋_GB2312" w:eastAsia="仿宋_GB2312" w:cs="黑体"/>
          <w:sz w:val="30"/>
          <w:szCs w:val="30"/>
        </w:rPr>
        <w:t>万元。决算数大于预算数的主要原因：财政资金安排的支出。</w:t>
      </w:r>
    </w:p>
    <w:p>
      <w:pPr>
        <w:ind w:firstLine="600" w:firstLineChars="200"/>
        <w:rPr>
          <w:rFonts w:hint="eastAsia" w:ascii="仿宋_GB2312" w:eastAsia="仿宋_GB2312" w:cs="黑体"/>
          <w:sz w:val="30"/>
          <w:szCs w:val="30"/>
        </w:rPr>
      </w:pPr>
      <w:r>
        <w:rPr>
          <w:rFonts w:ascii="仿宋_GB2312" w:eastAsia="仿宋_GB2312" w:cs="黑体"/>
          <w:sz w:val="30"/>
          <w:szCs w:val="30"/>
        </w:rPr>
        <w:t>24</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农业</w:t>
      </w:r>
      <w:r>
        <w:rPr>
          <w:rFonts w:hint="eastAsia" w:ascii="仿宋_GB2312" w:eastAsia="仿宋_GB2312" w:cs="黑体"/>
          <w:sz w:val="30"/>
          <w:szCs w:val="30"/>
        </w:rPr>
        <w:t>（款）事业运行（项）。年初预算为</w:t>
      </w:r>
      <w:r>
        <w:rPr>
          <w:rFonts w:ascii="仿宋_GB2312" w:eastAsia="仿宋_GB2312" w:cs="黑体"/>
          <w:sz w:val="30"/>
          <w:szCs w:val="30"/>
        </w:rPr>
        <w:t>76</w:t>
      </w:r>
      <w:r>
        <w:rPr>
          <w:rFonts w:hint="eastAsia" w:ascii="仿宋_GB2312" w:eastAsia="仿宋_GB2312" w:cs="黑体"/>
          <w:sz w:val="30"/>
          <w:szCs w:val="30"/>
        </w:rPr>
        <w:t>万元，支出决算为</w:t>
      </w:r>
      <w:r>
        <w:rPr>
          <w:rFonts w:ascii="仿宋_GB2312" w:eastAsia="仿宋_GB2312" w:cs="黑体"/>
          <w:sz w:val="30"/>
          <w:szCs w:val="30"/>
        </w:rPr>
        <w:t>50.24</w:t>
      </w:r>
      <w:r>
        <w:rPr>
          <w:rFonts w:hint="eastAsia" w:ascii="仿宋_GB2312" w:eastAsia="仿宋_GB2312" w:cs="黑体"/>
          <w:sz w:val="30"/>
          <w:szCs w:val="30"/>
        </w:rPr>
        <w:t>万元。决算数小于预算数的主要原因：绩效工资未全额发放。</w:t>
      </w:r>
    </w:p>
    <w:p>
      <w:pPr>
        <w:ind w:firstLine="600" w:firstLineChars="200"/>
        <w:rPr>
          <w:rFonts w:hint="eastAsia" w:ascii="仿宋_GB2312" w:eastAsia="仿宋_GB2312" w:cs="黑体"/>
          <w:sz w:val="30"/>
          <w:szCs w:val="30"/>
        </w:rPr>
      </w:pPr>
      <w:r>
        <w:rPr>
          <w:rFonts w:ascii="仿宋_GB2312" w:eastAsia="仿宋_GB2312" w:cs="黑体"/>
          <w:sz w:val="30"/>
          <w:szCs w:val="30"/>
        </w:rPr>
        <w:t>25</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农业</w:t>
      </w:r>
      <w:r>
        <w:rPr>
          <w:rFonts w:hint="eastAsia" w:ascii="仿宋_GB2312" w:eastAsia="仿宋_GB2312" w:cs="黑体"/>
          <w:sz w:val="30"/>
          <w:szCs w:val="30"/>
        </w:rPr>
        <w:t>（款）农村道路建设（项）。年初预算为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7.22</w:t>
      </w:r>
      <w:r>
        <w:rPr>
          <w:rFonts w:hint="eastAsia" w:ascii="仿宋_GB2312" w:eastAsia="仿宋_GB2312" w:cs="黑体"/>
          <w:sz w:val="30"/>
          <w:szCs w:val="30"/>
        </w:rPr>
        <w:t>万元。决算数大于预算数的主要原因：未预计支出。</w:t>
      </w:r>
    </w:p>
    <w:p>
      <w:pPr>
        <w:ind w:firstLine="600" w:firstLineChars="200"/>
        <w:rPr>
          <w:rFonts w:hint="eastAsia" w:ascii="仿宋_GB2312" w:eastAsia="仿宋_GB2312" w:cs="黑体"/>
          <w:sz w:val="30"/>
          <w:szCs w:val="30"/>
        </w:rPr>
      </w:pPr>
      <w:r>
        <w:rPr>
          <w:rFonts w:ascii="仿宋_GB2312" w:eastAsia="仿宋_GB2312" w:cs="黑体"/>
          <w:sz w:val="30"/>
          <w:szCs w:val="30"/>
        </w:rPr>
        <w:t>26</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农业</w:t>
      </w:r>
      <w:r>
        <w:rPr>
          <w:rFonts w:hint="eastAsia" w:ascii="仿宋_GB2312" w:eastAsia="仿宋_GB2312" w:cs="黑体"/>
          <w:sz w:val="30"/>
          <w:szCs w:val="30"/>
        </w:rPr>
        <w:t>（款）其他农业支出（项）。年初预算为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200</w:t>
      </w:r>
      <w:r>
        <w:rPr>
          <w:rFonts w:hint="eastAsia" w:ascii="仿宋_GB2312" w:eastAsia="仿宋_GB2312" w:cs="黑体"/>
          <w:sz w:val="30"/>
          <w:szCs w:val="30"/>
        </w:rPr>
        <w:t>万元。决算数大于预算数的主要原因：财政资金安排的支出。</w:t>
      </w:r>
    </w:p>
    <w:p>
      <w:pPr>
        <w:ind w:firstLine="600" w:firstLineChars="200"/>
        <w:rPr>
          <w:rFonts w:hint="eastAsia" w:ascii="仿宋_GB2312" w:eastAsia="仿宋_GB2312" w:cs="黑体"/>
          <w:sz w:val="30"/>
          <w:szCs w:val="30"/>
        </w:rPr>
      </w:pPr>
      <w:r>
        <w:rPr>
          <w:rFonts w:ascii="仿宋_GB2312" w:eastAsia="仿宋_GB2312" w:cs="黑体"/>
          <w:sz w:val="30"/>
          <w:szCs w:val="30"/>
        </w:rPr>
        <w:t>27</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林业和草原</w:t>
      </w:r>
      <w:r>
        <w:rPr>
          <w:rFonts w:hint="eastAsia" w:ascii="仿宋_GB2312" w:eastAsia="仿宋_GB2312" w:cs="黑体"/>
          <w:sz w:val="30"/>
          <w:szCs w:val="30"/>
        </w:rPr>
        <w:t>（款）事业机构（项）。年初预算为</w:t>
      </w:r>
      <w:r>
        <w:rPr>
          <w:rFonts w:ascii="仿宋_GB2312" w:eastAsia="仿宋_GB2312" w:cs="黑体"/>
          <w:sz w:val="30"/>
          <w:szCs w:val="30"/>
        </w:rPr>
        <w:t>11</w:t>
      </w:r>
      <w:r>
        <w:rPr>
          <w:rFonts w:hint="eastAsia" w:ascii="仿宋_GB2312" w:eastAsia="仿宋_GB2312" w:cs="黑体"/>
          <w:sz w:val="30"/>
          <w:szCs w:val="30"/>
        </w:rPr>
        <w:t>万元，支出决算为</w:t>
      </w:r>
      <w:r>
        <w:rPr>
          <w:rFonts w:ascii="仿宋_GB2312" w:eastAsia="仿宋_GB2312" w:cs="黑体"/>
          <w:sz w:val="30"/>
          <w:szCs w:val="30"/>
        </w:rPr>
        <w:t>7.13</w:t>
      </w:r>
      <w:r>
        <w:rPr>
          <w:rFonts w:hint="eastAsia" w:ascii="仿宋_GB2312" w:eastAsia="仿宋_GB2312" w:cs="黑体"/>
          <w:sz w:val="30"/>
          <w:szCs w:val="30"/>
        </w:rPr>
        <w:t>万元。决算数小于预算数的主要原因：绩效工资未全额发放。</w:t>
      </w:r>
    </w:p>
    <w:p>
      <w:pPr>
        <w:ind w:firstLine="600" w:firstLineChars="200"/>
        <w:rPr>
          <w:rFonts w:hint="eastAsia" w:ascii="仿宋_GB2312" w:eastAsia="仿宋_GB2312" w:cs="黑体"/>
          <w:sz w:val="30"/>
          <w:szCs w:val="30"/>
        </w:rPr>
      </w:pPr>
      <w:r>
        <w:rPr>
          <w:rFonts w:ascii="仿宋_GB2312" w:eastAsia="仿宋_GB2312" w:cs="黑体"/>
          <w:sz w:val="30"/>
          <w:szCs w:val="30"/>
        </w:rPr>
        <w:t>28</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林业和草原</w:t>
      </w:r>
      <w:r>
        <w:rPr>
          <w:rFonts w:hint="eastAsia" w:ascii="仿宋_GB2312" w:eastAsia="仿宋_GB2312" w:cs="黑体"/>
          <w:sz w:val="30"/>
          <w:szCs w:val="30"/>
        </w:rPr>
        <w:t>（款）其他林业和草原支出（项）。年初预算为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22</w:t>
      </w:r>
      <w:r>
        <w:rPr>
          <w:rFonts w:hint="eastAsia" w:ascii="仿宋_GB2312" w:eastAsia="仿宋_GB2312" w:cs="黑体"/>
          <w:sz w:val="30"/>
          <w:szCs w:val="30"/>
        </w:rPr>
        <w:t>万元。决算数大于预算数的主要原因：财政资金安排的支出。</w:t>
      </w:r>
    </w:p>
    <w:p>
      <w:pPr>
        <w:ind w:firstLine="600" w:firstLineChars="200"/>
        <w:rPr>
          <w:rFonts w:hint="eastAsia" w:ascii="仿宋_GB2312" w:eastAsia="仿宋_GB2312" w:cs="黑体"/>
          <w:sz w:val="30"/>
          <w:szCs w:val="30"/>
        </w:rPr>
      </w:pPr>
    </w:p>
    <w:p>
      <w:pPr>
        <w:ind w:firstLine="600" w:firstLineChars="200"/>
        <w:rPr>
          <w:rFonts w:hint="eastAsia" w:ascii="仿宋_GB2312" w:eastAsia="仿宋_GB2312" w:cs="黑体"/>
          <w:sz w:val="30"/>
          <w:szCs w:val="30"/>
        </w:rPr>
      </w:pPr>
      <w:r>
        <w:rPr>
          <w:rFonts w:ascii="仿宋_GB2312" w:eastAsia="仿宋_GB2312" w:cs="黑体"/>
          <w:sz w:val="30"/>
          <w:szCs w:val="30"/>
        </w:rPr>
        <w:t>29</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水利</w:t>
      </w:r>
      <w:r>
        <w:rPr>
          <w:rFonts w:hint="eastAsia" w:ascii="仿宋_GB2312" w:eastAsia="仿宋_GB2312" w:cs="黑体"/>
          <w:sz w:val="30"/>
          <w:szCs w:val="30"/>
        </w:rPr>
        <w:t>（款）防汛（项）。年初预算为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0.1</w:t>
      </w:r>
      <w:r>
        <w:rPr>
          <w:rFonts w:hint="eastAsia" w:ascii="仿宋_GB2312" w:eastAsia="仿宋_GB2312" w:cs="黑体"/>
          <w:sz w:val="30"/>
          <w:szCs w:val="30"/>
        </w:rPr>
        <w:t>万元。决算数大于预算主要原因；未预计支出。</w:t>
      </w:r>
    </w:p>
    <w:p>
      <w:pPr>
        <w:ind w:firstLine="600" w:firstLineChars="200"/>
        <w:rPr>
          <w:rFonts w:hint="eastAsia" w:ascii="仿宋_GB2312" w:eastAsia="仿宋_GB2312" w:cs="黑体"/>
          <w:sz w:val="30"/>
          <w:szCs w:val="30"/>
        </w:rPr>
      </w:pPr>
      <w:r>
        <w:rPr>
          <w:rFonts w:ascii="仿宋_GB2312" w:eastAsia="仿宋_GB2312" w:cs="黑体"/>
          <w:sz w:val="30"/>
          <w:szCs w:val="30"/>
        </w:rPr>
        <w:t>30</w:t>
      </w:r>
      <w:r>
        <w:rPr>
          <w:rFonts w:hint="eastAsia" w:ascii="仿宋_GB2312" w:eastAsia="仿宋_GB2312" w:cs="黑体"/>
          <w:sz w:val="30"/>
          <w:szCs w:val="30"/>
        </w:rPr>
        <w:t>、农林水支出（类）</w:t>
      </w:r>
      <w:r>
        <w:rPr>
          <w:rFonts w:hint="eastAsia" w:ascii="仿宋_GB2312" w:hAnsi="仿宋" w:eastAsia="仿宋_GB2312" w:cs="宋体"/>
          <w:kern w:val="0"/>
          <w:sz w:val="30"/>
          <w:szCs w:val="30"/>
        </w:rPr>
        <w:t>水利</w:t>
      </w:r>
      <w:r>
        <w:rPr>
          <w:rFonts w:hint="eastAsia" w:ascii="仿宋_GB2312" w:eastAsia="仿宋_GB2312" w:cs="黑体"/>
          <w:sz w:val="30"/>
          <w:szCs w:val="30"/>
        </w:rPr>
        <w:t>（款）其他水利支出（项）。年初预算为</w:t>
      </w:r>
      <w:r>
        <w:rPr>
          <w:rFonts w:ascii="仿宋_GB2312" w:eastAsia="仿宋_GB2312" w:cs="黑体"/>
          <w:sz w:val="30"/>
          <w:szCs w:val="30"/>
        </w:rPr>
        <w:t>35</w:t>
      </w:r>
      <w:r>
        <w:rPr>
          <w:rFonts w:hint="eastAsia" w:ascii="仿宋_GB2312" w:eastAsia="仿宋_GB2312" w:cs="黑体"/>
          <w:sz w:val="30"/>
          <w:szCs w:val="30"/>
        </w:rPr>
        <w:t>万元，支出决算为</w:t>
      </w:r>
      <w:r>
        <w:rPr>
          <w:rFonts w:ascii="仿宋_GB2312" w:eastAsia="仿宋_GB2312" w:cs="黑体"/>
          <w:sz w:val="30"/>
          <w:szCs w:val="30"/>
        </w:rPr>
        <w:t>38.14</w:t>
      </w:r>
      <w:r>
        <w:rPr>
          <w:rFonts w:hint="eastAsia" w:ascii="仿宋_GB2312" w:eastAsia="仿宋_GB2312" w:cs="黑体"/>
          <w:sz w:val="30"/>
          <w:szCs w:val="30"/>
        </w:rPr>
        <w:t>万元。决算数大于预算主要原因：项目支出增额。</w:t>
      </w:r>
    </w:p>
    <w:p>
      <w:pPr>
        <w:ind w:firstLine="600" w:firstLineChars="200"/>
        <w:rPr>
          <w:rFonts w:hint="eastAsia" w:ascii="仿宋_GB2312" w:eastAsia="仿宋_GB2312" w:cs="黑体"/>
          <w:sz w:val="30"/>
          <w:szCs w:val="30"/>
        </w:rPr>
      </w:pPr>
      <w:r>
        <w:rPr>
          <w:rFonts w:ascii="仿宋_GB2312" w:eastAsia="仿宋_GB2312" w:cs="黑体"/>
          <w:sz w:val="30"/>
          <w:szCs w:val="30"/>
        </w:rPr>
        <w:t>31</w:t>
      </w:r>
      <w:r>
        <w:rPr>
          <w:rFonts w:hint="eastAsia" w:ascii="仿宋_GB2312" w:eastAsia="仿宋_GB2312" w:cs="黑体"/>
          <w:sz w:val="30"/>
          <w:szCs w:val="30"/>
        </w:rPr>
        <w:t>、农林水支出（类）扶贫（款）生产发展（项）。年初预算为</w:t>
      </w:r>
      <w:r>
        <w:rPr>
          <w:rFonts w:ascii="仿宋_GB2312" w:eastAsia="仿宋_GB2312" w:cs="黑体"/>
          <w:sz w:val="30"/>
          <w:szCs w:val="30"/>
        </w:rPr>
        <w:t>50</w:t>
      </w:r>
      <w:r>
        <w:rPr>
          <w:rFonts w:hint="eastAsia" w:ascii="仿宋_GB2312" w:eastAsia="仿宋_GB2312" w:cs="黑体"/>
          <w:sz w:val="30"/>
          <w:szCs w:val="30"/>
        </w:rPr>
        <w:t>万元，支出决算为</w:t>
      </w:r>
      <w:r>
        <w:rPr>
          <w:rFonts w:ascii="仿宋_GB2312" w:eastAsia="仿宋_GB2312" w:cs="黑体"/>
          <w:sz w:val="30"/>
          <w:szCs w:val="30"/>
        </w:rPr>
        <w:t>190.51</w:t>
      </w:r>
      <w:r>
        <w:rPr>
          <w:rFonts w:hint="eastAsia" w:ascii="仿宋_GB2312" w:eastAsia="仿宋_GB2312" w:cs="黑体"/>
          <w:sz w:val="30"/>
          <w:szCs w:val="30"/>
        </w:rPr>
        <w:t>万元。决算数大于预算主要原因；上级拨入专项，增加支出。</w:t>
      </w:r>
    </w:p>
    <w:p>
      <w:pPr>
        <w:ind w:firstLine="600" w:firstLineChars="200"/>
        <w:rPr>
          <w:rFonts w:hint="eastAsia" w:ascii="仿宋_GB2312" w:eastAsia="仿宋_GB2312" w:cs="黑体"/>
          <w:sz w:val="30"/>
          <w:szCs w:val="30"/>
        </w:rPr>
      </w:pPr>
      <w:r>
        <w:rPr>
          <w:rFonts w:ascii="仿宋_GB2312" w:eastAsia="仿宋_GB2312" w:cs="黑体"/>
          <w:sz w:val="30"/>
          <w:szCs w:val="30"/>
        </w:rPr>
        <w:t>32</w:t>
      </w:r>
      <w:r>
        <w:rPr>
          <w:rFonts w:hint="eastAsia" w:ascii="仿宋_GB2312" w:eastAsia="仿宋_GB2312" w:cs="黑体"/>
          <w:sz w:val="30"/>
          <w:szCs w:val="30"/>
        </w:rPr>
        <w:t>、农林水支出（类）农村综合改革（款）对村民委员会和村党支部的补助（项）。年初预算为</w:t>
      </w:r>
      <w:r>
        <w:rPr>
          <w:rFonts w:ascii="仿宋_GB2312" w:eastAsia="仿宋_GB2312" w:cs="黑体"/>
          <w:sz w:val="30"/>
          <w:szCs w:val="30"/>
        </w:rPr>
        <w:t>89</w:t>
      </w:r>
      <w:r>
        <w:rPr>
          <w:rFonts w:hint="eastAsia" w:ascii="仿宋_GB2312" w:eastAsia="仿宋_GB2312" w:cs="黑体"/>
          <w:sz w:val="30"/>
          <w:szCs w:val="30"/>
        </w:rPr>
        <w:t>万元，支出决算为</w:t>
      </w:r>
      <w:r>
        <w:rPr>
          <w:rFonts w:ascii="仿宋_GB2312" w:eastAsia="仿宋_GB2312" w:cs="黑体"/>
          <w:sz w:val="30"/>
          <w:szCs w:val="30"/>
        </w:rPr>
        <w:t>97.01</w:t>
      </w:r>
      <w:r>
        <w:rPr>
          <w:rFonts w:hint="eastAsia" w:ascii="仿宋_GB2312" w:eastAsia="仿宋_GB2312" w:cs="黑体"/>
          <w:sz w:val="30"/>
          <w:szCs w:val="30"/>
        </w:rPr>
        <w:t>万元。决算数大于预算主要原因；镇政府对村集体的补助。</w:t>
      </w:r>
    </w:p>
    <w:p>
      <w:pPr>
        <w:ind w:firstLine="600" w:firstLineChars="200"/>
        <w:rPr>
          <w:rFonts w:hint="eastAsia" w:ascii="仿宋_GB2312" w:eastAsia="仿宋_GB2312" w:cs="黑体"/>
          <w:sz w:val="30"/>
          <w:szCs w:val="30"/>
        </w:rPr>
      </w:pPr>
      <w:r>
        <w:rPr>
          <w:rFonts w:ascii="仿宋_GB2312" w:eastAsia="仿宋_GB2312" w:cs="黑体"/>
          <w:sz w:val="30"/>
          <w:szCs w:val="30"/>
        </w:rPr>
        <w:t>33</w:t>
      </w:r>
      <w:r>
        <w:rPr>
          <w:rFonts w:hint="eastAsia" w:ascii="仿宋_GB2312" w:eastAsia="仿宋_GB2312" w:cs="黑体"/>
          <w:sz w:val="30"/>
          <w:szCs w:val="30"/>
        </w:rPr>
        <w:t>、交通运输支出（类）其他交通运输支出（款）公路养护（项）。年初预算为</w:t>
      </w:r>
      <w:r>
        <w:rPr>
          <w:rFonts w:ascii="仿宋_GB2312" w:eastAsia="仿宋_GB2312" w:cs="黑体"/>
          <w:sz w:val="30"/>
          <w:szCs w:val="30"/>
        </w:rPr>
        <w:t>20</w:t>
      </w:r>
      <w:r>
        <w:rPr>
          <w:rFonts w:hint="eastAsia" w:ascii="仿宋_GB2312" w:eastAsia="仿宋_GB2312" w:cs="黑体"/>
          <w:sz w:val="30"/>
          <w:szCs w:val="30"/>
        </w:rPr>
        <w:t>万元，支出决算为</w:t>
      </w:r>
      <w:r>
        <w:rPr>
          <w:rFonts w:ascii="仿宋_GB2312" w:eastAsia="仿宋_GB2312" w:cs="黑体"/>
          <w:sz w:val="30"/>
          <w:szCs w:val="30"/>
        </w:rPr>
        <w:t>40.36</w:t>
      </w:r>
      <w:r>
        <w:rPr>
          <w:rFonts w:hint="eastAsia" w:ascii="仿宋_GB2312" w:eastAsia="仿宋_GB2312" w:cs="黑体"/>
          <w:sz w:val="30"/>
          <w:szCs w:val="30"/>
        </w:rPr>
        <w:t>万元。决算数大于预算数的主要原因：乡道公里数增加及上级配套增加。</w:t>
      </w:r>
    </w:p>
    <w:p>
      <w:pPr>
        <w:ind w:firstLine="600" w:firstLineChars="200"/>
        <w:rPr>
          <w:rFonts w:hint="eastAsia" w:ascii="仿宋_GB2312" w:eastAsia="仿宋_GB2312" w:cs="黑体"/>
          <w:sz w:val="30"/>
          <w:szCs w:val="30"/>
        </w:rPr>
      </w:pPr>
      <w:r>
        <w:rPr>
          <w:rFonts w:ascii="仿宋_GB2312" w:eastAsia="仿宋_GB2312" w:cs="黑体"/>
          <w:sz w:val="30"/>
          <w:szCs w:val="30"/>
        </w:rPr>
        <w:t>34</w:t>
      </w:r>
      <w:r>
        <w:rPr>
          <w:rFonts w:hint="eastAsia" w:ascii="仿宋_GB2312" w:eastAsia="仿宋_GB2312" w:cs="黑体"/>
          <w:sz w:val="30"/>
          <w:szCs w:val="30"/>
        </w:rPr>
        <w:t>、资源勘探信息等支出（类）支持中小企业发展和管理支出（款）其他支持中小企业发展和管理支出（项）。年初预算为</w:t>
      </w:r>
      <w:r>
        <w:rPr>
          <w:rFonts w:ascii="仿宋_GB2312" w:eastAsia="仿宋_GB2312" w:cs="黑体"/>
          <w:sz w:val="30"/>
          <w:szCs w:val="30"/>
        </w:rPr>
        <w:t>763</w:t>
      </w:r>
      <w:r>
        <w:rPr>
          <w:rFonts w:hint="eastAsia" w:ascii="仿宋_GB2312" w:eastAsia="仿宋_GB2312" w:cs="黑体"/>
          <w:sz w:val="30"/>
          <w:szCs w:val="30"/>
        </w:rPr>
        <w:t>万元，支出决算为</w:t>
      </w:r>
      <w:r>
        <w:rPr>
          <w:rFonts w:ascii="仿宋_GB2312" w:eastAsia="仿宋_GB2312" w:cs="黑体"/>
          <w:sz w:val="30"/>
          <w:szCs w:val="30"/>
        </w:rPr>
        <w:t>895.88</w:t>
      </w:r>
      <w:r>
        <w:rPr>
          <w:rFonts w:hint="eastAsia" w:ascii="仿宋_GB2312" w:eastAsia="仿宋_GB2312" w:cs="黑体"/>
          <w:sz w:val="30"/>
          <w:szCs w:val="30"/>
        </w:rPr>
        <w:t>万元。决算数大于预算数的主要原因：拨付招商引资企业补助增加。</w:t>
      </w:r>
    </w:p>
    <w:p>
      <w:pPr>
        <w:ind w:firstLine="600" w:firstLineChars="200"/>
        <w:rPr>
          <w:rFonts w:hint="eastAsia" w:ascii="仿宋_GB2312" w:eastAsia="仿宋_GB2312" w:cs="黑体"/>
          <w:sz w:val="30"/>
          <w:szCs w:val="30"/>
        </w:rPr>
      </w:pPr>
      <w:r>
        <w:rPr>
          <w:rFonts w:ascii="仿宋_GB2312" w:eastAsia="仿宋_GB2312" w:cs="黑体"/>
          <w:sz w:val="30"/>
          <w:szCs w:val="30"/>
        </w:rPr>
        <w:t>35</w:t>
      </w:r>
      <w:r>
        <w:rPr>
          <w:rFonts w:hint="eastAsia" w:ascii="仿宋_GB2312" w:eastAsia="仿宋_GB2312" w:cs="黑体"/>
          <w:sz w:val="30"/>
          <w:szCs w:val="30"/>
        </w:rPr>
        <w:t>、住房保障支出（类）住房改革支出（款）住房公积金（项）。年初预算为</w:t>
      </w:r>
      <w:r>
        <w:rPr>
          <w:rFonts w:ascii="仿宋_GB2312" w:eastAsia="仿宋_GB2312" w:cs="黑体"/>
          <w:sz w:val="30"/>
          <w:szCs w:val="30"/>
        </w:rPr>
        <w:t>25</w:t>
      </w:r>
      <w:r>
        <w:rPr>
          <w:rFonts w:hint="eastAsia" w:ascii="仿宋_GB2312" w:eastAsia="仿宋_GB2312" w:cs="黑体"/>
          <w:sz w:val="30"/>
          <w:szCs w:val="30"/>
        </w:rPr>
        <w:t>万元，支出决算为</w:t>
      </w:r>
      <w:r>
        <w:rPr>
          <w:rFonts w:ascii="仿宋_GB2312" w:eastAsia="仿宋_GB2312" w:cs="黑体"/>
          <w:sz w:val="30"/>
          <w:szCs w:val="30"/>
        </w:rPr>
        <w:t>31.4</w:t>
      </w:r>
      <w:r>
        <w:rPr>
          <w:rFonts w:hint="eastAsia" w:ascii="仿宋_GB2312" w:eastAsia="仿宋_GB2312" w:cs="黑体"/>
          <w:sz w:val="30"/>
          <w:szCs w:val="30"/>
        </w:rPr>
        <w:t>万元。决算数大于预算数的主要原因；人员变动。</w:t>
      </w:r>
    </w:p>
    <w:p>
      <w:pPr>
        <w:ind w:firstLine="600" w:firstLineChars="200"/>
        <w:rPr>
          <w:rFonts w:hint="eastAsia" w:ascii="仿宋_GB2312" w:eastAsia="仿宋_GB2312" w:cs="黑体"/>
          <w:sz w:val="30"/>
          <w:szCs w:val="30"/>
        </w:rPr>
      </w:pPr>
      <w:r>
        <w:rPr>
          <w:rFonts w:ascii="仿宋_GB2312" w:eastAsia="仿宋_GB2312" w:cs="黑体"/>
          <w:sz w:val="30"/>
          <w:szCs w:val="30"/>
        </w:rPr>
        <w:t>36</w:t>
      </w:r>
      <w:r>
        <w:rPr>
          <w:rFonts w:hint="eastAsia" w:ascii="仿宋_GB2312" w:eastAsia="仿宋_GB2312" w:cs="黑体"/>
          <w:sz w:val="30"/>
          <w:szCs w:val="30"/>
        </w:rPr>
        <w:t>、住房保障支出（类）住房改革支出（款）提租补贴（项）。年初预算为</w:t>
      </w:r>
      <w:r>
        <w:rPr>
          <w:rFonts w:ascii="仿宋_GB2312" w:eastAsia="仿宋_GB2312" w:cs="黑体"/>
          <w:sz w:val="30"/>
          <w:szCs w:val="30"/>
        </w:rPr>
        <w:t>26</w:t>
      </w:r>
      <w:r>
        <w:rPr>
          <w:rFonts w:hint="eastAsia" w:ascii="仿宋_GB2312" w:eastAsia="仿宋_GB2312" w:cs="黑体"/>
          <w:sz w:val="30"/>
          <w:szCs w:val="30"/>
        </w:rPr>
        <w:t>万元，支出决算为</w:t>
      </w:r>
      <w:r>
        <w:rPr>
          <w:rFonts w:ascii="仿宋_GB2312" w:eastAsia="仿宋_GB2312" w:cs="黑体"/>
          <w:sz w:val="30"/>
          <w:szCs w:val="30"/>
        </w:rPr>
        <w:t>26.4</w:t>
      </w:r>
      <w:r>
        <w:rPr>
          <w:rFonts w:hint="eastAsia" w:ascii="仿宋_GB2312" w:eastAsia="仿宋_GB2312" w:cs="黑体"/>
          <w:sz w:val="30"/>
          <w:szCs w:val="30"/>
        </w:rPr>
        <w:t>万元。</w:t>
      </w:r>
    </w:p>
    <w:p>
      <w:pPr>
        <w:ind w:firstLine="600" w:firstLineChars="200"/>
        <w:rPr>
          <w:rFonts w:hint="eastAsia" w:ascii="仿宋_GB2312" w:eastAsia="仿宋_GB2312" w:cs="黑体"/>
          <w:sz w:val="30"/>
          <w:szCs w:val="30"/>
        </w:rPr>
      </w:pPr>
      <w:r>
        <w:rPr>
          <w:rFonts w:ascii="仿宋_GB2312" w:eastAsia="仿宋_GB2312" w:cs="黑体"/>
          <w:sz w:val="30"/>
          <w:szCs w:val="30"/>
        </w:rPr>
        <w:t>37</w:t>
      </w:r>
      <w:r>
        <w:rPr>
          <w:rFonts w:hint="eastAsia" w:ascii="仿宋_GB2312" w:eastAsia="仿宋_GB2312" w:cs="黑体"/>
          <w:sz w:val="30"/>
          <w:szCs w:val="30"/>
        </w:rPr>
        <w:t>、灾害防止及应急管理支出（类）应急管理事务（款）安全监管（项）。年初预算为</w:t>
      </w:r>
      <w:r>
        <w:rPr>
          <w:rFonts w:ascii="仿宋_GB2312" w:eastAsia="仿宋_GB2312" w:cs="黑体"/>
          <w:sz w:val="30"/>
          <w:szCs w:val="30"/>
        </w:rPr>
        <w:t>10</w:t>
      </w:r>
      <w:r>
        <w:rPr>
          <w:rFonts w:hint="eastAsia" w:ascii="仿宋_GB2312" w:eastAsia="仿宋_GB2312" w:cs="黑体"/>
          <w:sz w:val="30"/>
          <w:szCs w:val="30"/>
        </w:rPr>
        <w:t>万元，支出决算为</w:t>
      </w:r>
      <w:r>
        <w:rPr>
          <w:rFonts w:ascii="仿宋_GB2312" w:eastAsia="仿宋_GB2312" w:cs="黑体"/>
          <w:sz w:val="30"/>
          <w:szCs w:val="30"/>
        </w:rPr>
        <w:t>65.11</w:t>
      </w:r>
      <w:r>
        <w:rPr>
          <w:rFonts w:hint="eastAsia" w:ascii="仿宋_GB2312" w:eastAsia="仿宋_GB2312" w:cs="黑体"/>
          <w:sz w:val="30"/>
          <w:szCs w:val="30"/>
        </w:rPr>
        <w:t>万元。决算数大于预算数的主要原因；财政资金安排的支出。</w:t>
      </w:r>
    </w:p>
    <w:p>
      <w:pPr>
        <w:ind w:firstLine="600" w:firstLineChars="200"/>
        <w:rPr>
          <w:rFonts w:hint="eastAsia" w:ascii="仿宋_GB2312" w:eastAsia="仿宋_GB2312" w:cs="黑体"/>
          <w:sz w:val="30"/>
          <w:szCs w:val="30"/>
        </w:rPr>
      </w:pPr>
      <w:r>
        <w:rPr>
          <w:rFonts w:ascii="仿宋_GB2312" w:eastAsia="仿宋_GB2312" w:cs="黑体"/>
          <w:sz w:val="30"/>
          <w:szCs w:val="30"/>
        </w:rPr>
        <w:t>38</w:t>
      </w:r>
      <w:r>
        <w:rPr>
          <w:rFonts w:hint="eastAsia" w:ascii="仿宋_GB2312" w:eastAsia="仿宋_GB2312" w:cs="黑体"/>
          <w:sz w:val="30"/>
          <w:szCs w:val="30"/>
        </w:rPr>
        <w:t>、灾害防止及应急管理支出（类）应急管理事务（款）事业运行（项）。年初预算为</w:t>
      </w:r>
      <w:r>
        <w:rPr>
          <w:rFonts w:ascii="仿宋_GB2312" w:eastAsia="仿宋_GB2312" w:cs="黑体"/>
          <w:sz w:val="30"/>
          <w:szCs w:val="30"/>
        </w:rPr>
        <w:t>20</w:t>
      </w:r>
      <w:r>
        <w:rPr>
          <w:rFonts w:hint="eastAsia" w:ascii="仿宋_GB2312" w:eastAsia="仿宋_GB2312" w:cs="黑体"/>
          <w:sz w:val="30"/>
          <w:szCs w:val="30"/>
        </w:rPr>
        <w:t>万元，支出决算为</w:t>
      </w:r>
      <w:r>
        <w:rPr>
          <w:rFonts w:ascii="仿宋_GB2312" w:eastAsia="仿宋_GB2312" w:cs="黑体"/>
          <w:sz w:val="30"/>
          <w:szCs w:val="30"/>
        </w:rPr>
        <w:t>8.52</w:t>
      </w:r>
      <w:r>
        <w:rPr>
          <w:rFonts w:hint="eastAsia" w:ascii="仿宋_GB2312" w:eastAsia="仿宋_GB2312" w:cs="黑体"/>
          <w:sz w:val="30"/>
          <w:szCs w:val="30"/>
        </w:rPr>
        <w:t>万元。决算数小于预算数的主要原因；人员变动。</w:t>
      </w:r>
    </w:p>
    <w:p>
      <w:pPr>
        <w:ind w:firstLine="600" w:firstLineChars="200"/>
        <w:rPr>
          <w:rFonts w:hint="eastAsia" w:ascii="仿宋_GB2312" w:eastAsia="仿宋_GB2312" w:cs="黑体"/>
          <w:sz w:val="30"/>
          <w:szCs w:val="30"/>
        </w:rPr>
      </w:pPr>
      <w:r>
        <w:rPr>
          <w:rFonts w:ascii="仿宋_GB2312" w:eastAsia="仿宋_GB2312" w:cs="黑体"/>
          <w:sz w:val="30"/>
          <w:szCs w:val="30"/>
        </w:rPr>
        <w:t>37</w:t>
      </w:r>
      <w:r>
        <w:rPr>
          <w:rFonts w:hint="eastAsia" w:ascii="仿宋_GB2312" w:eastAsia="仿宋_GB2312" w:cs="黑体"/>
          <w:sz w:val="30"/>
          <w:szCs w:val="30"/>
        </w:rPr>
        <w:t>、灾害防止及应急管理支出（类）应急管理事务（款）其他应急管理支出（项）。年初预算为</w:t>
      </w:r>
      <w:r>
        <w:rPr>
          <w:rFonts w:ascii="仿宋_GB2312" w:eastAsia="仿宋_GB2312" w:cs="黑体"/>
          <w:sz w:val="30"/>
          <w:szCs w:val="30"/>
        </w:rPr>
        <w:t>0</w:t>
      </w:r>
      <w:r>
        <w:rPr>
          <w:rFonts w:hint="eastAsia" w:ascii="仿宋_GB2312" w:eastAsia="仿宋_GB2312" w:cs="黑体"/>
          <w:sz w:val="30"/>
          <w:szCs w:val="30"/>
        </w:rPr>
        <w:t>万元，支出决算为</w:t>
      </w:r>
      <w:r>
        <w:rPr>
          <w:rFonts w:ascii="仿宋_GB2312" w:eastAsia="仿宋_GB2312" w:cs="黑体"/>
          <w:sz w:val="30"/>
          <w:szCs w:val="30"/>
        </w:rPr>
        <w:t>129.17</w:t>
      </w:r>
      <w:r>
        <w:rPr>
          <w:rFonts w:hint="eastAsia" w:ascii="仿宋_GB2312" w:eastAsia="仿宋_GB2312" w:cs="黑体"/>
          <w:sz w:val="30"/>
          <w:szCs w:val="30"/>
        </w:rPr>
        <w:t>万元。决算数大于预算数的主要原因；财政资金安排的支出。</w:t>
      </w:r>
    </w:p>
    <w:p>
      <w:pPr>
        <w:outlineLvl w:val="0"/>
        <w:rPr>
          <w:rFonts w:hint="eastAsia" w:ascii="楷体_GB2312" w:eastAsia="楷体_GB2312" w:cs="黑体"/>
          <w:b/>
          <w:sz w:val="30"/>
          <w:szCs w:val="30"/>
        </w:rPr>
      </w:pPr>
      <w:r>
        <w:rPr>
          <w:rFonts w:hint="eastAsia" w:ascii="楷体_GB2312" w:eastAsia="楷体_GB2312" w:cs="黑体"/>
          <w:b/>
          <w:sz w:val="30"/>
          <w:szCs w:val="30"/>
        </w:rPr>
        <w:t>六、关于</w:t>
      </w:r>
      <w:r>
        <w:rPr>
          <w:rFonts w:hint="eastAsia" w:ascii="楷体_GB2312" w:hAnsi="宋体" w:eastAsia="楷体_GB2312" w:cs="黑体"/>
          <w:b/>
          <w:sz w:val="30"/>
          <w:szCs w:val="30"/>
        </w:rPr>
        <w:t>庄河市荷花山镇人民政府</w:t>
      </w:r>
      <w:r>
        <w:rPr>
          <w:rFonts w:ascii="楷体_GB2312" w:eastAsia="楷体_GB2312" w:cs="黑体"/>
          <w:b/>
          <w:sz w:val="30"/>
          <w:szCs w:val="30"/>
        </w:rPr>
        <w:t>2019</w:t>
      </w:r>
      <w:r>
        <w:rPr>
          <w:rFonts w:hint="eastAsia" w:ascii="楷体_GB2312" w:eastAsia="楷体_GB2312" w:cs="黑体"/>
          <w:b/>
          <w:sz w:val="30"/>
          <w:szCs w:val="30"/>
        </w:rPr>
        <w:t>年度一般公共预算财政拨款基本支出决算情况说明</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庄河市人民政府荷花山镇人民政府</w:t>
      </w:r>
      <w:r>
        <w:rPr>
          <w:rFonts w:ascii="仿宋_GB2312" w:eastAsia="仿宋_GB2312" w:cs="黑体"/>
          <w:sz w:val="30"/>
          <w:szCs w:val="30"/>
        </w:rPr>
        <w:t>2019</w:t>
      </w:r>
      <w:r>
        <w:rPr>
          <w:rFonts w:hint="eastAsia" w:ascii="仿宋_GB2312" w:eastAsia="仿宋_GB2312" w:cs="黑体"/>
          <w:sz w:val="30"/>
          <w:szCs w:val="30"/>
        </w:rPr>
        <w:t>年度一般公共预算财政拨款基本支出1134.43万元，包括人员经费</w:t>
      </w:r>
      <w:r>
        <w:rPr>
          <w:rFonts w:ascii="仿宋_GB2312" w:eastAsia="仿宋_GB2312" w:cs="黑体"/>
          <w:sz w:val="30"/>
          <w:szCs w:val="30"/>
        </w:rPr>
        <w:t>891.63</w:t>
      </w:r>
      <w:r>
        <w:rPr>
          <w:rFonts w:hint="eastAsia" w:ascii="仿宋_GB2312" w:eastAsia="仿宋_GB2312" w:cs="黑体"/>
          <w:sz w:val="30"/>
          <w:szCs w:val="30"/>
        </w:rPr>
        <w:t>万元，公用经费242.86万元。基本支出中：</w:t>
      </w:r>
    </w:p>
    <w:p>
      <w:pPr>
        <w:ind w:firstLine="600" w:firstLineChars="200"/>
        <w:rPr>
          <w:rFonts w:hint="eastAsia" w:ascii="仿宋_GB2312" w:eastAsia="仿宋_GB2312" w:cs="黑体"/>
          <w:sz w:val="30"/>
          <w:szCs w:val="30"/>
        </w:rPr>
      </w:pPr>
      <w:r>
        <w:rPr>
          <w:rFonts w:ascii="仿宋_GB2312" w:eastAsia="仿宋_GB2312" w:cs="黑体"/>
          <w:sz w:val="30"/>
          <w:szCs w:val="30"/>
        </w:rPr>
        <w:t>1</w:t>
      </w:r>
      <w:r>
        <w:rPr>
          <w:rFonts w:hint="eastAsia" w:ascii="仿宋_GB2312" w:eastAsia="仿宋_GB2312" w:cs="黑体"/>
          <w:sz w:val="30"/>
          <w:szCs w:val="30"/>
        </w:rPr>
        <w:t>、工资福利支出</w:t>
      </w:r>
      <w:r>
        <w:rPr>
          <w:rFonts w:ascii="仿宋_GB2312" w:eastAsia="仿宋_GB2312" w:cs="黑体"/>
          <w:sz w:val="30"/>
          <w:szCs w:val="30"/>
        </w:rPr>
        <w:t>552.11</w:t>
      </w:r>
      <w:r>
        <w:rPr>
          <w:rFonts w:hint="eastAsia" w:ascii="仿宋_GB2312" w:eastAsia="仿宋_GB2312" w:cs="黑体"/>
          <w:sz w:val="30"/>
          <w:szCs w:val="30"/>
        </w:rPr>
        <w:t>万元，主要用于：基本工资、津贴补贴、奖金、绩效、机关事业单位基本养老保险费、职业年金、职工基本医疗保险缴费、公务员医疗补助缴费、其他社会保障缴费</w:t>
      </w:r>
      <w:r>
        <w:rPr>
          <w:rFonts w:ascii="仿宋_GB2312" w:eastAsia="仿宋_GB2312" w:cs="黑体"/>
          <w:sz w:val="30"/>
          <w:szCs w:val="30"/>
        </w:rPr>
        <w:tab/>
      </w:r>
      <w:r>
        <w:rPr>
          <w:rFonts w:hint="eastAsia" w:ascii="仿宋_GB2312" w:eastAsia="仿宋_GB2312" w:cs="黑体"/>
          <w:sz w:val="30"/>
          <w:szCs w:val="30"/>
        </w:rPr>
        <w:t>、住房公积金、其他工资福利支出。</w:t>
      </w:r>
    </w:p>
    <w:p>
      <w:pPr>
        <w:ind w:firstLine="600" w:firstLineChars="200"/>
        <w:rPr>
          <w:rFonts w:hint="eastAsia" w:ascii="仿宋_GB2312" w:eastAsia="仿宋_GB2312" w:cs="黑体"/>
          <w:sz w:val="30"/>
          <w:szCs w:val="30"/>
        </w:rPr>
      </w:pPr>
      <w:r>
        <w:rPr>
          <w:rFonts w:ascii="仿宋_GB2312" w:eastAsia="仿宋_GB2312" w:cs="黑体"/>
          <w:sz w:val="30"/>
          <w:szCs w:val="30"/>
        </w:rPr>
        <w:t>2</w:t>
      </w:r>
      <w:r>
        <w:rPr>
          <w:rFonts w:hint="eastAsia" w:ascii="仿宋_GB2312" w:eastAsia="仿宋_GB2312" w:cs="黑体"/>
          <w:sz w:val="30"/>
          <w:szCs w:val="30"/>
        </w:rPr>
        <w:t>、商品和服务支出</w:t>
      </w:r>
      <w:r>
        <w:rPr>
          <w:rFonts w:ascii="仿宋_GB2312" w:eastAsia="仿宋_GB2312" w:cs="黑体"/>
          <w:sz w:val="30"/>
          <w:szCs w:val="30"/>
        </w:rPr>
        <w:t>242.86</w:t>
      </w:r>
      <w:r>
        <w:rPr>
          <w:rFonts w:hint="eastAsia" w:ascii="仿宋_GB2312" w:eastAsia="仿宋_GB2312" w:cs="黑体"/>
          <w:sz w:val="30"/>
          <w:szCs w:val="30"/>
        </w:rPr>
        <w:t>万元，主要用于：办公费、手续费、印刷费、水费、电费、邮电费、取暖费、差旅费、维修（护）费、公务接待费、劳务费、工会经费、公务用车运行维护费、其他交通费用、其他商品和服务支出。</w:t>
      </w:r>
    </w:p>
    <w:p>
      <w:pPr>
        <w:ind w:firstLine="600" w:firstLineChars="200"/>
        <w:rPr>
          <w:rFonts w:hint="eastAsia" w:ascii="仿宋_GB2312" w:eastAsia="仿宋_GB2312" w:cs="黑体"/>
          <w:sz w:val="30"/>
          <w:szCs w:val="30"/>
        </w:rPr>
      </w:pPr>
      <w:r>
        <w:rPr>
          <w:rFonts w:ascii="仿宋_GB2312" w:eastAsia="仿宋_GB2312" w:cs="黑体"/>
          <w:sz w:val="30"/>
          <w:szCs w:val="30"/>
        </w:rPr>
        <w:t>3</w:t>
      </w:r>
      <w:r>
        <w:rPr>
          <w:rFonts w:hint="eastAsia" w:ascii="仿宋_GB2312" w:eastAsia="仿宋_GB2312" w:cs="黑体"/>
          <w:sz w:val="30"/>
          <w:szCs w:val="30"/>
        </w:rPr>
        <w:t>、对个人和家庭的补助支出</w:t>
      </w:r>
      <w:r>
        <w:rPr>
          <w:rFonts w:ascii="仿宋_GB2312" w:eastAsia="仿宋_GB2312" w:cs="黑体"/>
          <w:sz w:val="30"/>
          <w:szCs w:val="30"/>
        </w:rPr>
        <w:t>177.52</w:t>
      </w:r>
      <w:r>
        <w:rPr>
          <w:rFonts w:hint="eastAsia" w:ascii="仿宋_GB2312" w:eastAsia="仿宋_GB2312" w:cs="黑体"/>
          <w:sz w:val="30"/>
          <w:szCs w:val="30"/>
        </w:rPr>
        <w:t>万元，主要用于：离休费、生活补助、其他农业生产补助。</w:t>
      </w:r>
    </w:p>
    <w:p>
      <w:pPr>
        <w:ind w:firstLine="600" w:firstLineChars="200"/>
        <w:rPr>
          <w:rFonts w:hint="eastAsia" w:ascii="仿宋_GB2312" w:eastAsia="仿宋_GB2312" w:cs="黑体"/>
          <w:sz w:val="30"/>
          <w:szCs w:val="30"/>
        </w:rPr>
      </w:pPr>
      <w:r>
        <w:rPr>
          <w:rFonts w:ascii="仿宋_GB2312" w:eastAsia="仿宋_GB2312" w:cs="黑体"/>
          <w:sz w:val="30"/>
          <w:szCs w:val="30"/>
        </w:rPr>
        <w:t>4</w:t>
      </w:r>
      <w:r>
        <w:rPr>
          <w:rFonts w:hint="eastAsia" w:ascii="仿宋_GB2312" w:eastAsia="仿宋_GB2312" w:cs="黑体"/>
          <w:sz w:val="30"/>
          <w:szCs w:val="30"/>
        </w:rPr>
        <w:t>、对社会保险基金的补助支出</w:t>
      </w:r>
      <w:r>
        <w:rPr>
          <w:rFonts w:ascii="仿宋_GB2312" w:eastAsia="仿宋_GB2312" w:cs="黑体"/>
          <w:sz w:val="30"/>
          <w:szCs w:val="30"/>
        </w:rPr>
        <w:t>162</w:t>
      </w:r>
      <w:r>
        <w:rPr>
          <w:rFonts w:hint="eastAsia" w:ascii="仿宋_GB2312" w:eastAsia="仿宋_GB2312" w:cs="黑体"/>
          <w:sz w:val="30"/>
          <w:szCs w:val="30"/>
        </w:rPr>
        <w:t>万元，主要用于保险逆差的支出。</w:t>
      </w:r>
    </w:p>
    <w:p>
      <w:pPr>
        <w:outlineLvl w:val="0"/>
        <w:rPr>
          <w:rFonts w:hint="eastAsia" w:ascii="楷体_GB2312" w:eastAsia="楷体_GB2312" w:cs="黑体"/>
          <w:b/>
          <w:sz w:val="30"/>
          <w:szCs w:val="30"/>
        </w:rPr>
      </w:pPr>
      <w:r>
        <w:rPr>
          <w:rFonts w:hint="eastAsia" w:ascii="楷体_GB2312" w:eastAsia="楷体_GB2312" w:cs="黑体"/>
          <w:b/>
          <w:sz w:val="30"/>
          <w:szCs w:val="30"/>
        </w:rPr>
        <w:t>七、关于庄河市人民政府荷花山镇人民政府</w:t>
      </w:r>
      <w:r>
        <w:rPr>
          <w:rFonts w:ascii="楷体_GB2312" w:eastAsia="楷体_GB2312" w:cs="黑体"/>
          <w:b/>
          <w:sz w:val="30"/>
          <w:szCs w:val="30"/>
        </w:rPr>
        <w:t>2019</w:t>
      </w:r>
      <w:r>
        <w:rPr>
          <w:rFonts w:hint="eastAsia" w:ascii="楷体_GB2312" w:eastAsia="楷体_GB2312" w:cs="黑体"/>
          <w:b/>
          <w:sz w:val="30"/>
          <w:szCs w:val="30"/>
        </w:rPr>
        <w:t>年度一般公共预算财政拨款“三公”经费支出决算情况说明</w:t>
      </w:r>
    </w:p>
    <w:p>
      <w:pPr>
        <w:outlineLvl w:val="0"/>
        <w:rPr>
          <w:rFonts w:hint="eastAsia" w:ascii="楷体_GB2312" w:eastAsia="楷体_GB2312" w:cs="黑体"/>
          <w:b/>
          <w:sz w:val="30"/>
          <w:szCs w:val="30"/>
        </w:rPr>
      </w:pPr>
      <w:r>
        <w:rPr>
          <w:rFonts w:hint="eastAsia" w:ascii="楷体_GB2312" w:hAnsi="宋体" w:eastAsia="楷体_GB2312" w:cs="黑体"/>
          <w:b/>
          <w:sz w:val="30"/>
          <w:szCs w:val="30"/>
        </w:rPr>
        <w:t>（一）</w:t>
      </w:r>
      <w:r>
        <w:rPr>
          <w:rFonts w:hint="eastAsia" w:ascii="楷体_GB2312" w:eastAsia="楷体_GB2312" w:cs="黑体"/>
          <w:b/>
          <w:sz w:val="30"/>
          <w:szCs w:val="30"/>
        </w:rPr>
        <w:t>“三公”经费财政拨款支出决算总体情况说明。</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庄河市人民政府荷花山镇人民政府</w:t>
      </w:r>
      <w:r>
        <w:rPr>
          <w:rFonts w:ascii="仿宋_GB2312" w:eastAsia="仿宋_GB2312" w:cs="黑体"/>
          <w:sz w:val="30"/>
          <w:szCs w:val="30"/>
        </w:rPr>
        <w:t>2019</w:t>
      </w:r>
      <w:r>
        <w:rPr>
          <w:rFonts w:hint="eastAsia" w:ascii="仿宋_GB2312" w:eastAsia="仿宋_GB2312" w:cs="黑体"/>
          <w:sz w:val="30"/>
          <w:szCs w:val="30"/>
        </w:rPr>
        <w:t>年度“三公”经费财政拨款支出年初预算为</w:t>
      </w:r>
      <w:r>
        <w:rPr>
          <w:rFonts w:ascii="仿宋_GB2312" w:eastAsia="仿宋_GB2312" w:cs="黑体"/>
          <w:sz w:val="30"/>
          <w:szCs w:val="30"/>
        </w:rPr>
        <w:t>63</w:t>
      </w:r>
      <w:r>
        <w:rPr>
          <w:rFonts w:hint="eastAsia" w:ascii="仿宋_GB2312" w:eastAsia="仿宋_GB2312" w:cs="黑体"/>
          <w:sz w:val="30"/>
          <w:szCs w:val="30"/>
        </w:rPr>
        <w:t>万元，支出决算为</w:t>
      </w:r>
      <w:r>
        <w:rPr>
          <w:rFonts w:ascii="仿宋_GB2312" w:eastAsia="仿宋_GB2312" w:cs="黑体"/>
          <w:sz w:val="30"/>
          <w:szCs w:val="30"/>
        </w:rPr>
        <w:t>8.43</w:t>
      </w:r>
      <w:r>
        <w:rPr>
          <w:rFonts w:hint="eastAsia" w:ascii="仿宋_GB2312" w:eastAsia="仿宋_GB2312" w:cs="黑体"/>
          <w:sz w:val="30"/>
          <w:szCs w:val="30"/>
        </w:rPr>
        <w:t>万元，完成预算的</w:t>
      </w:r>
      <w:r>
        <w:rPr>
          <w:rFonts w:ascii="仿宋_GB2312" w:eastAsia="仿宋_GB2312" w:cs="黑体"/>
          <w:sz w:val="30"/>
          <w:szCs w:val="30"/>
        </w:rPr>
        <w:t>13.38%</w:t>
      </w:r>
      <w:r>
        <w:rPr>
          <w:rFonts w:hint="eastAsia" w:ascii="仿宋_GB2312" w:eastAsia="仿宋_GB2312" w:cs="黑体"/>
          <w:sz w:val="30"/>
          <w:szCs w:val="30"/>
        </w:rPr>
        <w:t>，其中：公务用车购置及运行费支出决算为</w:t>
      </w:r>
      <w:r>
        <w:rPr>
          <w:rFonts w:ascii="仿宋_GB2312" w:eastAsia="仿宋_GB2312" w:cs="黑体"/>
          <w:sz w:val="30"/>
          <w:szCs w:val="30"/>
        </w:rPr>
        <w:t>2.53</w:t>
      </w:r>
      <w:r>
        <w:rPr>
          <w:rFonts w:hint="eastAsia" w:ascii="仿宋_GB2312" w:eastAsia="仿宋_GB2312" w:cs="黑体"/>
          <w:sz w:val="30"/>
          <w:szCs w:val="30"/>
        </w:rPr>
        <w:t>万元，完成预算的</w:t>
      </w:r>
      <w:r>
        <w:rPr>
          <w:rFonts w:ascii="仿宋_GB2312" w:eastAsia="仿宋_GB2312" w:cs="黑体"/>
          <w:sz w:val="30"/>
          <w:szCs w:val="30"/>
        </w:rPr>
        <w:t>4.44%,</w:t>
      </w:r>
      <w:r>
        <w:rPr>
          <w:rFonts w:hint="eastAsia" w:ascii="仿宋_GB2312" w:eastAsia="仿宋_GB2312" w:cs="黑体"/>
          <w:sz w:val="30"/>
          <w:szCs w:val="30"/>
        </w:rPr>
        <w:t>其中：公务用车运行维护费</w:t>
      </w:r>
      <w:r>
        <w:rPr>
          <w:rFonts w:ascii="仿宋_GB2312" w:eastAsia="仿宋_GB2312" w:cs="黑体"/>
          <w:sz w:val="30"/>
          <w:szCs w:val="30"/>
        </w:rPr>
        <w:t>2.53</w:t>
      </w:r>
      <w:r>
        <w:rPr>
          <w:rFonts w:hint="eastAsia" w:ascii="仿宋_GB2312" w:eastAsia="仿宋_GB2312" w:cs="黑体"/>
          <w:sz w:val="30"/>
          <w:szCs w:val="30"/>
        </w:rPr>
        <w:t>万元，完成预算的</w:t>
      </w:r>
      <w:r>
        <w:rPr>
          <w:rFonts w:ascii="仿宋_GB2312" w:eastAsia="仿宋_GB2312" w:cs="黑体"/>
          <w:sz w:val="30"/>
          <w:szCs w:val="30"/>
        </w:rPr>
        <w:t>12.05%</w:t>
      </w:r>
      <w:r>
        <w:rPr>
          <w:rFonts w:hint="eastAsia" w:ascii="仿宋_GB2312" w:eastAsia="仿宋_GB2312" w:cs="黑体"/>
          <w:sz w:val="30"/>
          <w:szCs w:val="30"/>
        </w:rPr>
        <w:t>；公务接待费支出决算为</w:t>
      </w:r>
      <w:r>
        <w:rPr>
          <w:rFonts w:ascii="仿宋_GB2312" w:eastAsia="仿宋_GB2312" w:cs="黑体"/>
          <w:sz w:val="30"/>
          <w:szCs w:val="30"/>
        </w:rPr>
        <w:t>5.9</w:t>
      </w:r>
      <w:r>
        <w:rPr>
          <w:rFonts w:hint="eastAsia" w:ascii="仿宋_GB2312" w:eastAsia="仿宋_GB2312" w:cs="黑体"/>
          <w:sz w:val="30"/>
          <w:szCs w:val="30"/>
        </w:rPr>
        <w:t>万元，完成预算的</w:t>
      </w:r>
      <w:r>
        <w:rPr>
          <w:rFonts w:ascii="仿宋_GB2312" w:eastAsia="仿宋_GB2312" w:cs="黑体"/>
          <w:sz w:val="30"/>
          <w:szCs w:val="30"/>
        </w:rPr>
        <w:t>98.33%</w:t>
      </w:r>
      <w:r>
        <w:rPr>
          <w:rFonts w:hint="eastAsia" w:ascii="仿宋_GB2312" w:eastAsia="仿宋_GB2312" w:cs="黑体"/>
          <w:sz w:val="30"/>
          <w:szCs w:val="30"/>
        </w:rPr>
        <w:t>。</w:t>
      </w:r>
      <w:r>
        <w:rPr>
          <w:rFonts w:ascii="仿宋_GB2312" w:eastAsia="仿宋_GB2312" w:cs="黑体"/>
          <w:sz w:val="30"/>
          <w:szCs w:val="30"/>
        </w:rPr>
        <w:t>2019</w:t>
      </w:r>
      <w:r>
        <w:rPr>
          <w:rFonts w:hint="eastAsia" w:ascii="仿宋_GB2312" w:eastAsia="仿宋_GB2312" w:cs="黑体"/>
          <w:sz w:val="30"/>
          <w:szCs w:val="30"/>
        </w:rPr>
        <w:t>年度“三公”经费支出决算数小于预算数的主要原因：没有采购公车。</w:t>
      </w:r>
    </w:p>
    <w:p>
      <w:pPr>
        <w:ind w:firstLine="600" w:firstLineChars="200"/>
        <w:rPr>
          <w:rFonts w:hint="eastAsia" w:ascii="仿宋_GB2312" w:eastAsia="仿宋_GB2312" w:cs="黑体"/>
          <w:sz w:val="30"/>
          <w:szCs w:val="30"/>
        </w:rPr>
      </w:pPr>
      <w:r>
        <w:rPr>
          <w:rFonts w:ascii="仿宋_GB2312" w:eastAsia="仿宋_GB2312" w:cs="黑体"/>
          <w:sz w:val="30"/>
          <w:szCs w:val="30"/>
        </w:rPr>
        <w:t>2019</w:t>
      </w:r>
      <w:r>
        <w:rPr>
          <w:rFonts w:hint="eastAsia" w:ascii="仿宋_GB2312" w:eastAsia="仿宋_GB2312" w:cs="黑体"/>
          <w:sz w:val="30"/>
          <w:szCs w:val="30"/>
        </w:rPr>
        <w:t>年度“三公”经费财政拨款支出决算数比</w:t>
      </w:r>
      <w:r>
        <w:rPr>
          <w:rFonts w:ascii="仿宋_GB2312" w:eastAsia="仿宋_GB2312" w:cs="黑体"/>
          <w:sz w:val="30"/>
          <w:szCs w:val="30"/>
        </w:rPr>
        <w:t>2018</w:t>
      </w:r>
      <w:r>
        <w:rPr>
          <w:rFonts w:hint="eastAsia" w:ascii="仿宋_GB2312" w:eastAsia="仿宋_GB2312" w:cs="黑体"/>
          <w:sz w:val="30"/>
          <w:szCs w:val="30"/>
        </w:rPr>
        <w:t>年度决算数增加</w:t>
      </w:r>
      <w:r>
        <w:rPr>
          <w:rFonts w:ascii="仿宋_GB2312" w:eastAsia="仿宋_GB2312" w:cs="黑体"/>
          <w:sz w:val="30"/>
          <w:szCs w:val="30"/>
        </w:rPr>
        <w:t>1.43</w:t>
      </w:r>
      <w:r>
        <w:rPr>
          <w:rFonts w:hint="eastAsia" w:ascii="仿宋_GB2312" w:eastAsia="仿宋_GB2312" w:cs="黑体"/>
          <w:sz w:val="30"/>
          <w:szCs w:val="30"/>
        </w:rPr>
        <w:t>万元，增长</w:t>
      </w:r>
      <w:r>
        <w:rPr>
          <w:rFonts w:ascii="仿宋_GB2312" w:eastAsia="仿宋_GB2312" w:cs="黑体"/>
          <w:sz w:val="30"/>
          <w:szCs w:val="30"/>
        </w:rPr>
        <w:t>20.43%</w:t>
      </w:r>
      <w:r>
        <w:rPr>
          <w:rFonts w:hint="eastAsia" w:ascii="仿宋_GB2312" w:eastAsia="仿宋_GB2312" w:cs="黑体"/>
          <w:sz w:val="30"/>
          <w:szCs w:val="30"/>
        </w:rPr>
        <w:t>，其中：公务用车购置及运行费支出决算增加</w:t>
      </w:r>
      <w:r>
        <w:rPr>
          <w:rFonts w:ascii="仿宋_GB2312" w:eastAsia="仿宋_GB2312" w:cs="黑体"/>
          <w:sz w:val="30"/>
          <w:szCs w:val="30"/>
        </w:rPr>
        <w:t>1.53</w:t>
      </w:r>
      <w:r>
        <w:rPr>
          <w:rFonts w:hint="eastAsia" w:ascii="仿宋_GB2312" w:eastAsia="仿宋_GB2312" w:cs="黑体"/>
          <w:sz w:val="30"/>
          <w:szCs w:val="30"/>
        </w:rPr>
        <w:t>万元，增长</w:t>
      </w:r>
      <w:r>
        <w:rPr>
          <w:rFonts w:ascii="仿宋_GB2312" w:eastAsia="仿宋_GB2312" w:cs="黑体"/>
          <w:sz w:val="30"/>
          <w:szCs w:val="30"/>
        </w:rPr>
        <w:t>153%</w:t>
      </w:r>
      <w:r>
        <w:rPr>
          <w:rFonts w:hint="eastAsia" w:ascii="仿宋_GB2312" w:eastAsia="仿宋_GB2312" w:cs="黑体"/>
          <w:sz w:val="30"/>
          <w:szCs w:val="30"/>
        </w:rPr>
        <w:t>；公务接待费支出决算减少</w:t>
      </w:r>
      <w:r>
        <w:rPr>
          <w:rFonts w:ascii="仿宋_GB2312" w:eastAsia="仿宋_GB2312" w:cs="黑体"/>
          <w:sz w:val="30"/>
          <w:szCs w:val="30"/>
        </w:rPr>
        <w:t>0.1</w:t>
      </w:r>
      <w:r>
        <w:rPr>
          <w:rFonts w:hint="eastAsia" w:ascii="仿宋_GB2312" w:eastAsia="仿宋_GB2312" w:cs="黑体"/>
          <w:sz w:val="30"/>
          <w:szCs w:val="30"/>
        </w:rPr>
        <w:t>万元，下降</w:t>
      </w:r>
      <w:r>
        <w:rPr>
          <w:rFonts w:ascii="仿宋_GB2312" w:eastAsia="仿宋_GB2312" w:cs="黑体"/>
          <w:sz w:val="30"/>
          <w:szCs w:val="30"/>
        </w:rPr>
        <w:t>1.67%</w:t>
      </w:r>
      <w:r>
        <w:rPr>
          <w:rFonts w:hint="eastAsia" w:ascii="仿宋_GB2312" w:eastAsia="仿宋_GB2312" w:cs="黑体"/>
          <w:sz w:val="30"/>
          <w:szCs w:val="30"/>
        </w:rPr>
        <w:t>。公务用车购置及运行费支出增加的主要原因：增加公车。</w:t>
      </w:r>
    </w:p>
    <w:p>
      <w:pPr>
        <w:outlineLvl w:val="0"/>
        <w:rPr>
          <w:rFonts w:hint="eastAsia" w:ascii="楷体_GB2312" w:eastAsia="楷体_GB2312" w:cs="黑体"/>
          <w:b/>
          <w:sz w:val="30"/>
          <w:szCs w:val="30"/>
        </w:rPr>
      </w:pPr>
      <w:r>
        <w:rPr>
          <w:rFonts w:hint="eastAsia" w:ascii="楷体_GB2312" w:hAnsi="宋体" w:eastAsia="楷体_GB2312" w:cs="黑体"/>
          <w:b/>
          <w:sz w:val="30"/>
          <w:szCs w:val="30"/>
        </w:rPr>
        <w:t>（二）</w:t>
      </w:r>
      <w:r>
        <w:rPr>
          <w:rFonts w:hint="eastAsia" w:ascii="楷体_GB2312" w:eastAsia="楷体_GB2312" w:cs="黑体"/>
          <w:b/>
          <w:sz w:val="30"/>
          <w:szCs w:val="30"/>
        </w:rPr>
        <w:t>“三公”经费财政拨款支出决算具体情况说明。</w:t>
      </w:r>
    </w:p>
    <w:p>
      <w:pPr>
        <w:ind w:firstLine="600" w:firstLineChars="200"/>
        <w:rPr>
          <w:rFonts w:hint="eastAsia" w:ascii="楷体_GB2312" w:eastAsia="楷体_GB2312" w:cs="黑体"/>
          <w:b/>
          <w:sz w:val="30"/>
          <w:szCs w:val="30"/>
        </w:rPr>
      </w:pPr>
      <w:r>
        <w:rPr>
          <w:rFonts w:ascii="仿宋_GB2312" w:eastAsia="仿宋_GB2312" w:cs="黑体"/>
          <w:sz w:val="30"/>
          <w:szCs w:val="30"/>
        </w:rPr>
        <w:t>2019</w:t>
      </w:r>
      <w:r>
        <w:rPr>
          <w:rFonts w:hint="eastAsia" w:ascii="仿宋_GB2312" w:eastAsia="仿宋_GB2312" w:cs="黑体"/>
          <w:sz w:val="30"/>
          <w:szCs w:val="30"/>
        </w:rPr>
        <w:t>年度“三公”经费财政拨款支出决算中，公务用车购置及运行费支出决算</w:t>
      </w:r>
      <w:r>
        <w:rPr>
          <w:rFonts w:ascii="仿宋_GB2312" w:eastAsia="仿宋_GB2312" w:cs="黑体"/>
          <w:sz w:val="30"/>
          <w:szCs w:val="30"/>
        </w:rPr>
        <w:t>2.53</w:t>
      </w:r>
      <w:r>
        <w:rPr>
          <w:rFonts w:hint="eastAsia" w:ascii="仿宋_GB2312" w:eastAsia="仿宋_GB2312" w:cs="黑体"/>
          <w:sz w:val="30"/>
          <w:szCs w:val="30"/>
        </w:rPr>
        <w:t>万元，占“三公”经费财政拨款支出的</w:t>
      </w:r>
      <w:r>
        <w:rPr>
          <w:rFonts w:ascii="仿宋_GB2312" w:eastAsia="仿宋_GB2312" w:cs="黑体"/>
          <w:sz w:val="30"/>
          <w:szCs w:val="30"/>
        </w:rPr>
        <w:t>30.01%</w:t>
      </w:r>
      <w:r>
        <w:rPr>
          <w:rFonts w:hint="eastAsia" w:ascii="仿宋_GB2312" w:eastAsia="仿宋_GB2312" w:cs="黑体"/>
          <w:sz w:val="30"/>
          <w:szCs w:val="30"/>
        </w:rPr>
        <w:t>；公务接待费支出决算</w:t>
      </w:r>
      <w:r>
        <w:rPr>
          <w:rFonts w:ascii="仿宋_GB2312" w:eastAsia="仿宋_GB2312" w:cs="黑体"/>
          <w:sz w:val="30"/>
          <w:szCs w:val="30"/>
        </w:rPr>
        <w:t>5.9</w:t>
      </w:r>
      <w:r>
        <w:rPr>
          <w:rFonts w:hint="eastAsia" w:ascii="仿宋_GB2312" w:eastAsia="仿宋_GB2312" w:cs="黑体"/>
          <w:sz w:val="30"/>
          <w:szCs w:val="30"/>
        </w:rPr>
        <w:t>万元，占“三公”经费财政拨款支出的</w:t>
      </w:r>
      <w:r>
        <w:rPr>
          <w:rFonts w:ascii="仿宋_GB2312" w:eastAsia="仿宋_GB2312" w:cs="黑体"/>
          <w:sz w:val="30"/>
          <w:szCs w:val="30"/>
        </w:rPr>
        <w:t>69.99%</w:t>
      </w:r>
      <w:r>
        <w:rPr>
          <w:rFonts w:hint="eastAsia" w:ascii="仿宋_GB2312" w:eastAsia="仿宋_GB2312" w:cs="黑体"/>
          <w:sz w:val="30"/>
          <w:szCs w:val="30"/>
        </w:rPr>
        <w:t>。具体情况如下：</w:t>
      </w:r>
    </w:p>
    <w:p>
      <w:pPr>
        <w:ind w:firstLine="600" w:firstLineChars="200"/>
        <w:rPr>
          <w:rFonts w:ascii="仿宋_GB2312" w:hAnsi="华文中宋" w:eastAsia="仿宋_GB2312" w:cs="黑体"/>
          <w:sz w:val="30"/>
          <w:szCs w:val="30"/>
        </w:rPr>
      </w:pPr>
      <w:r>
        <w:rPr>
          <w:rFonts w:ascii="仿宋_GB2312" w:eastAsia="仿宋_GB2312" w:cs="黑体"/>
          <w:sz w:val="30"/>
          <w:szCs w:val="30"/>
        </w:rPr>
        <w:t>1</w:t>
      </w:r>
      <w:r>
        <w:rPr>
          <w:rFonts w:hint="eastAsia" w:ascii="仿宋_GB2312" w:eastAsia="仿宋_GB2312" w:cs="黑体"/>
          <w:sz w:val="30"/>
          <w:szCs w:val="30"/>
        </w:rPr>
        <w:t>、因公出国（境）费支出</w:t>
      </w:r>
      <w:r>
        <w:rPr>
          <w:rFonts w:ascii="仿宋_GB2312" w:eastAsia="仿宋_GB2312" w:cs="黑体"/>
          <w:sz w:val="30"/>
          <w:szCs w:val="30"/>
        </w:rPr>
        <w:t>0</w:t>
      </w:r>
      <w:r>
        <w:rPr>
          <w:rFonts w:hint="eastAsia" w:ascii="仿宋_GB2312" w:eastAsia="仿宋_GB2312" w:cs="黑体"/>
          <w:sz w:val="30"/>
          <w:szCs w:val="30"/>
        </w:rPr>
        <w:t>万元。全年安排因公出国（境）团组</w:t>
      </w:r>
      <w:r>
        <w:rPr>
          <w:rFonts w:ascii="仿宋_GB2312" w:eastAsia="仿宋_GB2312" w:cs="黑体"/>
          <w:sz w:val="30"/>
          <w:szCs w:val="30"/>
        </w:rPr>
        <w:t>0</w:t>
      </w:r>
      <w:r>
        <w:rPr>
          <w:rFonts w:hint="eastAsia" w:ascii="仿宋_GB2312" w:eastAsia="仿宋_GB2312" w:cs="黑体"/>
          <w:sz w:val="30"/>
          <w:szCs w:val="30"/>
        </w:rPr>
        <w:t>个、累计</w:t>
      </w:r>
      <w:r>
        <w:rPr>
          <w:rFonts w:ascii="仿宋_GB2312" w:eastAsia="仿宋_GB2312" w:cs="黑体"/>
          <w:sz w:val="30"/>
          <w:szCs w:val="30"/>
        </w:rPr>
        <w:t>0</w:t>
      </w:r>
      <w:r>
        <w:rPr>
          <w:rFonts w:hint="eastAsia" w:ascii="仿宋_GB2312" w:eastAsia="仿宋_GB2312" w:cs="黑体"/>
          <w:sz w:val="30"/>
          <w:szCs w:val="30"/>
        </w:rPr>
        <w:t>人次</w:t>
      </w:r>
      <w:r>
        <w:rPr>
          <w:rFonts w:hint="eastAsia" w:ascii="仿宋_GB2312" w:hAnsi="华文中宋" w:eastAsia="仿宋_GB2312" w:cs="黑体"/>
          <w:sz w:val="30"/>
          <w:szCs w:val="30"/>
        </w:rPr>
        <w:t>。开支内容包括</w:t>
      </w:r>
      <w:r>
        <w:rPr>
          <w:rFonts w:hint="eastAsia" w:ascii="仿宋_GB2312" w:eastAsia="仿宋_GB2312" w:cs="黑体"/>
          <w:sz w:val="30"/>
          <w:szCs w:val="30"/>
        </w:rPr>
        <w:t>。</w:t>
      </w:r>
    </w:p>
    <w:p>
      <w:pPr>
        <w:ind w:firstLine="600" w:firstLineChars="200"/>
        <w:rPr>
          <w:rFonts w:hint="eastAsia" w:ascii="仿宋_GB2312" w:eastAsia="仿宋_GB2312" w:cs="黑体"/>
          <w:sz w:val="30"/>
          <w:szCs w:val="30"/>
        </w:rPr>
      </w:pPr>
      <w:r>
        <w:rPr>
          <w:rFonts w:ascii="仿宋_GB2312" w:eastAsia="仿宋_GB2312" w:cs="黑体"/>
          <w:sz w:val="30"/>
          <w:szCs w:val="30"/>
        </w:rPr>
        <w:t>2</w:t>
      </w:r>
      <w:r>
        <w:rPr>
          <w:rFonts w:hint="eastAsia" w:ascii="仿宋_GB2312" w:eastAsia="仿宋_GB2312" w:cs="黑体"/>
          <w:sz w:val="30"/>
          <w:szCs w:val="30"/>
        </w:rPr>
        <w:t>、公务用车购置及运行费支出</w:t>
      </w:r>
      <w:r>
        <w:rPr>
          <w:rFonts w:ascii="仿宋_GB2312" w:eastAsia="仿宋_GB2312" w:cs="黑体"/>
          <w:sz w:val="30"/>
          <w:szCs w:val="30"/>
        </w:rPr>
        <w:t>2.53</w:t>
      </w:r>
      <w:r>
        <w:rPr>
          <w:rFonts w:hint="eastAsia" w:ascii="仿宋_GB2312" w:eastAsia="仿宋_GB2312" w:cs="黑体"/>
          <w:sz w:val="30"/>
          <w:szCs w:val="30"/>
        </w:rPr>
        <w:t>万元。其中：公务用车购置支出</w:t>
      </w:r>
      <w:r>
        <w:rPr>
          <w:rFonts w:ascii="仿宋_GB2312" w:eastAsia="仿宋_GB2312" w:cs="黑体"/>
          <w:sz w:val="30"/>
          <w:szCs w:val="30"/>
        </w:rPr>
        <w:t>0</w:t>
      </w:r>
      <w:r>
        <w:rPr>
          <w:rFonts w:hint="eastAsia" w:ascii="仿宋_GB2312" w:eastAsia="仿宋_GB2312" w:cs="黑体"/>
          <w:sz w:val="30"/>
          <w:szCs w:val="30"/>
        </w:rPr>
        <w:t>万元。购置公务用车</w:t>
      </w:r>
      <w:r>
        <w:rPr>
          <w:rFonts w:ascii="仿宋_GB2312" w:eastAsia="仿宋_GB2312" w:cs="黑体"/>
          <w:sz w:val="30"/>
          <w:szCs w:val="30"/>
        </w:rPr>
        <w:t>0</w:t>
      </w:r>
      <w:r>
        <w:rPr>
          <w:rFonts w:hint="eastAsia" w:ascii="仿宋_GB2312" w:eastAsia="仿宋_GB2312" w:cs="黑体"/>
          <w:sz w:val="30"/>
          <w:szCs w:val="30"/>
        </w:rPr>
        <w:t>辆。</w:t>
      </w:r>
    </w:p>
    <w:p>
      <w:pPr>
        <w:rPr>
          <w:rFonts w:hint="eastAsia" w:eastAsia="仿宋_GB2312" w:cs="黑体"/>
          <w:sz w:val="30"/>
          <w:szCs w:val="30"/>
        </w:rPr>
      </w:pPr>
      <w:r>
        <w:rPr>
          <w:rFonts w:hint="eastAsia" w:eastAsia="仿宋_GB2312" w:cs="黑体"/>
          <w:sz w:val="30"/>
          <w:szCs w:val="30"/>
        </w:rPr>
        <w:t>公务用车运行维护费支出</w:t>
      </w:r>
      <w:r>
        <w:rPr>
          <w:rFonts w:ascii="仿宋_GB2312" w:eastAsia="仿宋_GB2312" w:cs="黑体"/>
          <w:sz w:val="30"/>
          <w:szCs w:val="30"/>
        </w:rPr>
        <w:t>2.53</w:t>
      </w:r>
      <w:r>
        <w:rPr>
          <w:rFonts w:hint="eastAsia" w:eastAsia="仿宋_GB2312" w:cs="黑体"/>
          <w:sz w:val="30"/>
          <w:szCs w:val="30"/>
        </w:rPr>
        <w:t>万元。主要用于</w:t>
      </w:r>
      <w:r>
        <w:rPr>
          <w:rFonts w:hint="eastAsia" w:ascii="仿宋_GB2312" w:eastAsia="仿宋_GB2312" w:cs="黑体"/>
          <w:sz w:val="30"/>
          <w:szCs w:val="30"/>
        </w:rPr>
        <w:t>应急车辆支出和办公用车及垃圾车支出</w:t>
      </w:r>
      <w:r>
        <w:rPr>
          <w:rFonts w:hint="eastAsia" w:eastAsia="仿宋_GB2312" w:cs="黑体"/>
          <w:sz w:val="30"/>
          <w:szCs w:val="30"/>
        </w:rPr>
        <w:t>。</w:t>
      </w:r>
    </w:p>
    <w:p>
      <w:pPr>
        <w:ind w:firstLine="600" w:firstLineChars="200"/>
        <w:rPr>
          <w:rFonts w:hint="eastAsia" w:ascii="仿宋_GB2312" w:eastAsia="仿宋_GB2312" w:cs="黑体"/>
          <w:sz w:val="30"/>
          <w:szCs w:val="30"/>
        </w:rPr>
      </w:pPr>
      <w:r>
        <w:rPr>
          <w:rFonts w:ascii="仿宋_GB2312" w:eastAsia="仿宋_GB2312" w:cs="黑体"/>
          <w:sz w:val="30"/>
          <w:szCs w:val="30"/>
        </w:rPr>
        <w:t>3</w:t>
      </w:r>
      <w:r>
        <w:rPr>
          <w:rFonts w:hint="eastAsia" w:ascii="仿宋_GB2312" w:eastAsia="仿宋_GB2312" w:cs="黑体"/>
          <w:sz w:val="30"/>
          <w:szCs w:val="30"/>
        </w:rPr>
        <w:t>、公务接待费支出</w:t>
      </w:r>
      <w:r>
        <w:rPr>
          <w:rFonts w:ascii="仿宋_GB2312" w:eastAsia="仿宋_GB2312" w:cs="黑体"/>
          <w:sz w:val="30"/>
          <w:szCs w:val="30"/>
        </w:rPr>
        <w:t>5.9</w:t>
      </w:r>
      <w:r>
        <w:rPr>
          <w:rFonts w:hint="eastAsia" w:ascii="仿宋_GB2312" w:eastAsia="仿宋_GB2312" w:cs="黑体"/>
          <w:sz w:val="30"/>
          <w:szCs w:val="30"/>
        </w:rPr>
        <w:t>万元。其中：国内接待费支出</w:t>
      </w:r>
      <w:r>
        <w:rPr>
          <w:rFonts w:ascii="仿宋_GB2312" w:eastAsia="仿宋_GB2312" w:cs="黑体"/>
          <w:sz w:val="30"/>
          <w:szCs w:val="30"/>
        </w:rPr>
        <w:t>5.9</w:t>
      </w:r>
      <w:r>
        <w:rPr>
          <w:rFonts w:hint="eastAsia" w:ascii="仿宋_GB2312" w:eastAsia="仿宋_GB2312" w:cs="黑体"/>
          <w:sz w:val="30"/>
          <w:szCs w:val="30"/>
        </w:rPr>
        <w:t>万（含外宾接待支出</w:t>
      </w:r>
      <w:r>
        <w:rPr>
          <w:rFonts w:ascii="仿宋_GB2312" w:eastAsia="仿宋_GB2312" w:cs="黑体"/>
          <w:sz w:val="30"/>
          <w:szCs w:val="30"/>
        </w:rPr>
        <w:t>0</w:t>
      </w:r>
      <w:r>
        <w:rPr>
          <w:rFonts w:hint="eastAsia" w:ascii="仿宋_GB2312" w:eastAsia="仿宋_GB2312" w:cs="黑体"/>
          <w:sz w:val="30"/>
          <w:szCs w:val="30"/>
        </w:rPr>
        <w:t>万元）。主要用于招商引资，全年公务接待共</w:t>
      </w:r>
      <w:r>
        <w:rPr>
          <w:rFonts w:ascii="仿宋_GB2312" w:eastAsia="仿宋_GB2312" w:cs="黑体"/>
          <w:sz w:val="30"/>
          <w:szCs w:val="30"/>
        </w:rPr>
        <w:t>200</w:t>
      </w:r>
      <w:r>
        <w:rPr>
          <w:rFonts w:hint="eastAsia" w:ascii="仿宋_GB2312" w:eastAsia="仿宋_GB2312" w:cs="黑体"/>
          <w:sz w:val="30"/>
          <w:szCs w:val="30"/>
        </w:rPr>
        <w:t>批次、</w:t>
      </w:r>
      <w:r>
        <w:rPr>
          <w:rFonts w:ascii="仿宋_GB2312" w:eastAsia="仿宋_GB2312" w:cs="黑体"/>
          <w:sz w:val="30"/>
          <w:szCs w:val="30"/>
        </w:rPr>
        <w:t>1200</w:t>
      </w:r>
      <w:r>
        <w:rPr>
          <w:rFonts w:hint="eastAsia" w:ascii="仿宋_GB2312" w:eastAsia="仿宋_GB2312" w:cs="黑体"/>
          <w:sz w:val="30"/>
          <w:szCs w:val="30"/>
        </w:rPr>
        <w:t>人次，其中：接待外宾</w:t>
      </w:r>
      <w:r>
        <w:rPr>
          <w:rFonts w:ascii="仿宋_GB2312" w:eastAsia="仿宋_GB2312" w:cs="黑体"/>
          <w:sz w:val="30"/>
          <w:szCs w:val="30"/>
        </w:rPr>
        <w:t>0</w:t>
      </w:r>
      <w:r>
        <w:rPr>
          <w:rFonts w:hint="eastAsia" w:ascii="仿宋_GB2312" w:eastAsia="仿宋_GB2312" w:cs="黑体"/>
          <w:sz w:val="30"/>
          <w:szCs w:val="30"/>
        </w:rPr>
        <w:t>批次、</w:t>
      </w:r>
      <w:r>
        <w:rPr>
          <w:rFonts w:ascii="仿宋_GB2312" w:eastAsia="仿宋_GB2312" w:cs="黑体"/>
          <w:sz w:val="30"/>
          <w:szCs w:val="30"/>
        </w:rPr>
        <w:t>0</w:t>
      </w:r>
      <w:r>
        <w:rPr>
          <w:rFonts w:hint="eastAsia" w:ascii="仿宋_GB2312" w:eastAsia="仿宋_GB2312" w:cs="黑体"/>
          <w:sz w:val="30"/>
          <w:szCs w:val="30"/>
        </w:rPr>
        <w:t>人次。</w:t>
      </w:r>
    </w:p>
    <w:p>
      <w:pPr>
        <w:rPr>
          <w:rFonts w:hint="eastAsia" w:ascii="仿宋_GB2312" w:eastAsia="仿宋_GB2312" w:cs="黑体"/>
          <w:sz w:val="30"/>
          <w:szCs w:val="30"/>
        </w:rPr>
      </w:pPr>
      <w:r>
        <w:rPr>
          <w:rFonts w:hint="eastAsia" w:ascii="仿宋_GB2312" w:eastAsia="仿宋_GB2312" w:cs="黑体"/>
          <w:sz w:val="30"/>
          <w:szCs w:val="30"/>
        </w:rPr>
        <w:t>国（境）外接待费支出</w:t>
      </w:r>
      <w:r>
        <w:rPr>
          <w:rFonts w:ascii="仿宋_GB2312" w:eastAsia="仿宋_GB2312" w:cs="黑体"/>
          <w:sz w:val="30"/>
          <w:szCs w:val="30"/>
        </w:rPr>
        <w:t>0</w:t>
      </w:r>
      <w:r>
        <w:rPr>
          <w:rFonts w:hint="eastAsia" w:ascii="仿宋_GB2312" w:eastAsia="仿宋_GB2312" w:cs="黑体"/>
          <w:sz w:val="30"/>
          <w:szCs w:val="30"/>
        </w:rPr>
        <w:t>万元，主要用于，全年公务接待共批</w:t>
      </w:r>
      <w:r>
        <w:rPr>
          <w:rFonts w:ascii="仿宋_GB2312" w:eastAsia="仿宋_GB2312" w:cs="黑体"/>
          <w:sz w:val="30"/>
          <w:szCs w:val="30"/>
        </w:rPr>
        <w:t>0</w:t>
      </w:r>
      <w:r>
        <w:rPr>
          <w:rFonts w:hint="eastAsia" w:ascii="仿宋_GB2312" w:eastAsia="仿宋_GB2312" w:cs="黑体"/>
          <w:sz w:val="30"/>
          <w:szCs w:val="30"/>
        </w:rPr>
        <w:t>次、</w:t>
      </w:r>
      <w:r>
        <w:rPr>
          <w:rFonts w:ascii="仿宋_GB2312" w:eastAsia="仿宋_GB2312" w:cs="黑体"/>
          <w:sz w:val="30"/>
          <w:szCs w:val="30"/>
        </w:rPr>
        <w:t>0</w:t>
      </w:r>
      <w:r>
        <w:rPr>
          <w:rFonts w:hint="eastAsia" w:ascii="仿宋_GB2312" w:eastAsia="仿宋_GB2312" w:cs="黑体"/>
          <w:sz w:val="30"/>
          <w:szCs w:val="30"/>
        </w:rPr>
        <w:t>人次。</w:t>
      </w:r>
    </w:p>
    <w:p>
      <w:pPr>
        <w:outlineLvl w:val="0"/>
        <w:rPr>
          <w:rFonts w:hint="eastAsia" w:ascii="楷体_GB2312" w:eastAsia="楷体_GB2312" w:cs="黑体"/>
          <w:b/>
          <w:sz w:val="30"/>
          <w:szCs w:val="30"/>
        </w:rPr>
      </w:pPr>
      <w:r>
        <w:rPr>
          <w:rFonts w:hint="eastAsia" w:ascii="楷体_GB2312" w:eastAsia="楷体_GB2312" w:cs="黑体"/>
          <w:b/>
          <w:sz w:val="30"/>
          <w:szCs w:val="30"/>
        </w:rPr>
        <w:t>八、关于</w:t>
      </w:r>
      <w:r>
        <w:rPr>
          <w:rFonts w:hint="eastAsia" w:ascii="楷体_GB2312" w:hAnsi="宋体" w:eastAsia="楷体_GB2312" w:cs="黑体"/>
          <w:b/>
          <w:sz w:val="30"/>
          <w:szCs w:val="30"/>
        </w:rPr>
        <w:t>庄河市荷花山镇人民政府</w:t>
      </w:r>
      <w:r>
        <w:rPr>
          <w:rFonts w:ascii="楷体_GB2312" w:eastAsia="楷体_GB2312" w:cs="黑体"/>
          <w:b/>
          <w:sz w:val="30"/>
          <w:szCs w:val="30"/>
        </w:rPr>
        <w:t>2019</w:t>
      </w:r>
      <w:r>
        <w:rPr>
          <w:rFonts w:hint="eastAsia" w:ascii="楷体_GB2312" w:eastAsia="楷体_GB2312" w:cs="黑体"/>
          <w:b/>
          <w:sz w:val="30"/>
          <w:szCs w:val="30"/>
        </w:rPr>
        <w:t>年度政府性基金预算财政拨款收入支出决算情况说明</w:t>
      </w:r>
    </w:p>
    <w:p>
      <w:pPr>
        <w:ind w:firstLine="600" w:firstLineChars="200"/>
        <w:rPr>
          <w:rFonts w:hint="eastAsia" w:ascii="仿宋_GB2312" w:eastAsia="仿宋_GB2312" w:cs="黑体"/>
          <w:sz w:val="30"/>
          <w:szCs w:val="30"/>
        </w:rPr>
      </w:pPr>
      <w:r>
        <w:rPr>
          <w:rFonts w:hint="eastAsia" w:ascii="仿宋_GB2312" w:hAnsi="宋体" w:eastAsia="仿宋_GB2312" w:cs="黑体"/>
          <w:sz w:val="30"/>
          <w:szCs w:val="30"/>
        </w:rPr>
        <w:t>庄河市人民政府荷花山镇人民政府</w:t>
      </w:r>
      <w:r>
        <w:rPr>
          <w:rFonts w:ascii="仿宋_GB2312" w:eastAsia="仿宋_GB2312" w:cs="黑体"/>
          <w:sz w:val="30"/>
          <w:szCs w:val="30"/>
        </w:rPr>
        <w:t>2019</w:t>
      </w:r>
      <w:r>
        <w:rPr>
          <w:rFonts w:hint="eastAsia" w:ascii="仿宋_GB2312" w:eastAsia="仿宋_GB2312" w:cs="黑体"/>
          <w:sz w:val="30"/>
          <w:szCs w:val="30"/>
        </w:rPr>
        <w:t>年度政府性基金预算财政拨款上年结转和结余</w:t>
      </w:r>
      <w:r>
        <w:rPr>
          <w:rFonts w:ascii="仿宋_GB2312" w:eastAsia="仿宋_GB2312" w:cs="黑体"/>
          <w:sz w:val="30"/>
          <w:szCs w:val="30"/>
        </w:rPr>
        <w:t>0</w:t>
      </w:r>
      <w:r>
        <w:rPr>
          <w:rFonts w:hint="eastAsia" w:ascii="仿宋_GB2312" w:eastAsia="仿宋_GB2312" w:cs="黑体"/>
          <w:sz w:val="30"/>
          <w:szCs w:val="30"/>
        </w:rPr>
        <w:t>万元，本年收入</w:t>
      </w:r>
      <w:r>
        <w:rPr>
          <w:rFonts w:ascii="仿宋_GB2312" w:eastAsia="仿宋_GB2312" w:cs="黑体"/>
          <w:sz w:val="30"/>
          <w:szCs w:val="30"/>
        </w:rPr>
        <w:t>64</w:t>
      </w:r>
      <w:r>
        <w:rPr>
          <w:rFonts w:hint="eastAsia" w:ascii="仿宋_GB2312" w:eastAsia="仿宋_GB2312" w:cs="黑体"/>
          <w:sz w:val="30"/>
          <w:szCs w:val="30"/>
        </w:rPr>
        <w:t>万元，本年支出</w:t>
      </w:r>
      <w:r>
        <w:rPr>
          <w:rFonts w:ascii="仿宋_GB2312" w:eastAsia="仿宋_GB2312" w:cs="黑体"/>
          <w:sz w:val="30"/>
          <w:szCs w:val="30"/>
        </w:rPr>
        <w:t>64</w:t>
      </w:r>
      <w:r>
        <w:rPr>
          <w:rFonts w:hint="eastAsia" w:ascii="仿宋_GB2312" w:eastAsia="仿宋_GB2312" w:cs="黑体"/>
          <w:sz w:val="30"/>
          <w:szCs w:val="30"/>
        </w:rPr>
        <w:t>万元，年末结转和结余</w:t>
      </w:r>
      <w:r>
        <w:rPr>
          <w:rFonts w:ascii="仿宋_GB2312" w:eastAsia="仿宋_GB2312" w:cs="黑体"/>
          <w:sz w:val="30"/>
          <w:szCs w:val="30"/>
        </w:rPr>
        <w:t>0</w:t>
      </w:r>
      <w:r>
        <w:rPr>
          <w:rFonts w:hint="eastAsia" w:ascii="仿宋_GB2312" w:eastAsia="仿宋_GB2312" w:cs="黑体"/>
          <w:sz w:val="30"/>
          <w:szCs w:val="30"/>
        </w:rPr>
        <w:t>万元，支出具体情况如下：敬老院维修改造支出64万元。</w:t>
      </w:r>
    </w:p>
    <w:p>
      <w:pPr>
        <w:outlineLvl w:val="0"/>
        <w:rPr>
          <w:rFonts w:hint="eastAsia" w:ascii="楷体_GB2312" w:eastAsia="楷体_GB2312" w:cs="黑体"/>
          <w:b/>
          <w:sz w:val="30"/>
          <w:szCs w:val="30"/>
        </w:rPr>
      </w:pPr>
      <w:r>
        <w:rPr>
          <w:rFonts w:hint="eastAsia" w:ascii="楷体_GB2312" w:eastAsia="楷体_GB2312" w:cs="黑体"/>
          <w:b/>
          <w:sz w:val="30"/>
          <w:szCs w:val="30"/>
        </w:rPr>
        <w:t>九、其他重要事项的情况说明</w:t>
      </w:r>
    </w:p>
    <w:p>
      <w:pPr>
        <w:outlineLvl w:val="0"/>
        <w:rPr>
          <w:rFonts w:hint="eastAsia" w:ascii="楷体_GB2312" w:eastAsia="楷体_GB2312" w:cs="黑体"/>
          <w:b/>
          <w:sz w:val="30"/>
          <w:szCs w:val="30"/>
        </w:rPr>
      </w:pPr>
      <w:r>
        <w:rPr>
          <w:rFonts w:hint="eastAsia" w:ascii="楷体_GB2312" w:eastAsia="楷体_GB2312" w:cs="黑体"/>
          <w:b/>
          <w:sz w:val="30"/>
          <w:szCs w:val="30"/>
        </w:rPr>
        <w:t>（一）机关运行经费支出情况</w:t>
      </w:r>
    </w:p>
    <w:p>
      <w:pPr>
        <w:ind w:firstLine="600" w:firstLineChars="200"/>
        <w:rPr>
          <w:rFonts w:hint="eastAsia" w:ascii="仿宋_GB2312" w:eastAsia="仿宋_GB2312" w:cs="黑体"/>
          <w:sz w:val="30"/>
          <w:szCs w:val="30"/>
        </w:rPr>
      </w:pPr>
      <w:r>
        <w:rPr>
          <w:rFonts w:hint="eastAsia" w:ascii="仿宋_GB2312" w:eastAsia="仿宋_GB2312" w:cs="黑体"/>
          <w:sz w:val="30"/>
          <w:szCs w:val="30"/>
        </w:rPr>
        <w:t>庄河市人民政府荷花山镇人民政府</w:t>
      </w:r>
      <w:r>
        <w:rPr>
          <w:rFonts w:ascii="仿宋_GB2312" w:eastAsia="仿宋_GB2312" w:cs="黑体"/>
          <w:sz w:val="30"/>
          <w:szCs w:val="30"/>
        </w:rPr>
        <w:t>2019</w:t>
      </w:r>
      <w:r>
        <w:rPr>
          <w:rFonts w:hint="eastAsia" w:ascii="仿宋_GB2312" w:eastAsia="仿宋_GB2312" w:cs="黑体"/>
          <w:sz w:val="30"/>
          <w:szCs w:val="30"/>
        </w:rPr>
        <w:t>年度机关运行经费支出</w:t>
      </w:r>
      <w:r>
        <w:rPr>
          <w:rFonts w:ascii="仿宋_GB2312" w:eastAsia="仿宋_GB2312" w:cs="黑体"/>
          <w:sz w:val="30"/>
          <w:szCs w:val="30"/>
        </w:rPr>
        <w:t>242.8</w:t>
      </w:r>
      <w:r>
        <w:rPr>
          <w:rFonts w:hint="eastAsia" w:ascii="仿宋_GB2312" w:eastAsia="仿宋_GB2312" w:cs="黑体"/>
          <w:sz w:val="30"/>
          <w:szCs w:val="30"/>
        </w:rPr>
        <w:t>万元，比</w:t>
      </w:r>
      <w:r>
        <w:rPr>
          <w:rFonts w:ascii="仿宋_GB2312" w:eastAsia="仿宋_GB2312" w:cs="黑体"/>
          <w:sz w:val="30"/>
          <w:szCs w:val="30"/>
        </w:rPr>
        <w:t>2018</w:t>
      </w:r>
      <w:r>
        <w:rPr>
          <w:rFonts w:hint="eastAsia" w:ascii="仿宋_GB2312" w:eastAsia="仿宋_GB2312" w:cs="黑体"/>
          <w:sz w:val="30"/>
          <w:szCs w:val="30"/>
        </w:rPr>
        <w:t>年度减少</w:t>
      </w:r>
      <w:r>
        <w:rPr>
          <w:rFonts w:ascii="仿宋_GB2312" w:eastAsia="仿宋_GB2312" w:cs="黑体"/>
          <w:sz w:val="30"/>
          <w:szCs w:val="30"/>
        </w:rPr>
        <w:t>38.2</w:t>
      </w:r>
      <w:r>
        <w:rPr>
          <w:rFonts w:hint="eastAsia" w:ascii="仿宋_GB2312" w:eastAsia="仿宋_GB2312" w:cs="黑体"/>
          <w:sz w:val="30"/>
          <w:szCs w:val="30"/>
        </w:rPr>
        <w:t>万元，下降13.59</w:t>
      </w:r>
      <w:r>
        <w:rPr>
          <w:rFonts w:ascii="仿宋_GB2312" w:eastAsia="仿宋_GB2312" w:cs="黑体"/>
          <w:sz w:val="30"/>
          <w:szCs w:val="30"/>
        </w:rPr>
        <w:t>%</w:t>
      </w:r>
      <w:r>
        <w:rPr>
          <w:rFonts w:hint="eastAsia" w:ascii="仿宋_GB2312" w:eastAsia="仿宋_GB2312" w:cs="黑体"/>
          <w:sz w:val="30"/>
          <w:szCs w:val="30"/>
        </w:rPr>
        <w:t>。主要原因是：严格控制公用经费支出。</w:t>
      </w:r>
    </w:p>
    <w:p>
      <w:pPr>
        <w:widowControl/>
        <w:jc w:val="left"/>
        <w:outlineLvl w:val="0"/>
        <w:rPr>
          <w:rFonts w:ascii="楷体_GB2312" w:hAnsi="宋体" w:eastAsia="楷体_GB2312" w:cs="楷体"/>
          <w:b/>
          <w:bCs/>
          <w:kern w:val="0"/>
          <w:sz w:val="30"/>
          <w:szCs w:val="30"/>
        </w:rPr>
      </w:pPr>
      <w:r>
        <w:rPr>
          <w:rFonts w:hint="eastAsia" w:ascii="楷体_GB2312" w:hAnsi="宋体" w:eastAsia="楷体_GB2312" w:cs="楷体"/>
          <w:b/>
          <w:bCs/>
          <w:kern w:val="0"/>
          <w:sz w:val="30"/>
          <w:szCs w:val="30"/>
        </w:rPr>
        <w:t>（</w:t>
      </w:r>
      <w:r>
        <w:rPr>
          <w:rFonts w:hint="eastAsia" w:ascii="楷体_GB2312" w:hAnsi="宋体" w:eastAsia="楷体_GB2312" w:cs="楷体"/>
          <w:b/>
          <w:bCs/>
          <w:kern w:val="0"/>
          <w:sz w:val="30"/>
          <w:szCs w:val="30"/>
          <w:lang w:val="en-US" w:eastAsia="zh-CN"/>
        </w:rPr>
        <w:t>二</w:t>
      </w:r>
      <w:r>
        <w:rPr>
          <w:rFonts w:hint="eastAsia" w:ascii="楷体_GB2312" w:hAnsi="宋体" w:eastAsia="楷体_GB2312" w:cs="楷体"/>
          <w:b/>
          <w:bCs/>
          <w:kern w:val="0"/>
          <w:sz w:val="30"/>
          <w:szCs w:val="30"/>
        </w:rPr>
        <w:t>）</w:t>
      </w:r>
      <w:r>
        <w:rPr>
          <w:rFonts w:hint="eastAsia" w:ascii="楷体_GB2312" w:eastAsia="楷体_GB2312" w:cs="黑体"/>
          <w:b/>
          <w:sz w:val="30"/>
          <w:szCs w:val="30"/>
        </w:rPr>
        <w:t>国有资产占有使用情况说明</w:t>
      </w:r>
    </w:p>
    <w:p>
      <w:pPr>
        <w:ind w:firstLine="600" w:firstLineChars="200"/>
        <w:rPr>
          <w:rFonts w:hint="eastAsia" w:ascii="仿宋_GB2312" w:eastAsia="仿宋_GB2312" w:cs="黑体"/>
          <w:sz w:val="30"/>
          <w:szCs w:val="30"/>
        </w:rPr>
      </w:pPr>
      <w:r>
        <w:rPr>
          <w:rFonts w:hint="eastAsia" w:ascii="仿宋_GB2312" w:eastAsia="仿宋_GB2312" w:cs="黑体"/>
          <w:sz w:val="30"/>
          <w:szCs w:val="30"/>
        </w:rPr>
        <w:t>国有资产占有使用情况说明为：截至</w:t>
      </w:r>
      <w:r>
        <w:rPr>
          <w:rFonts w:ascii="仿宋_GB2312" w:eastAsia="仿宋_GB2312" w:cs="黑体"/>
          <w:sz w:val="30"/>
          <w:szCs w:val="30"/>
        </w:rPr>
        <w:t>2019</w:t>
      </w:r>
      <w:r>
        <w:rPr>
          <w:rFonts w:hint="eastAsia" w:ascii="仿宋_GB2312" w:eastAsia="仿宋_GB2312" w:cs="黑体"/>
          <w:sz w:val="30"/>
          <w:szCs w:val="30"/>
        </w:rPr>
        <w:t>年</w:t>
      </w:r>
      <w:r>
        <w:rPr>
          <w:rFonts w:ascii="仿宋_GB2312" w:eastAsia="仿宋_GB2312" w:cs="黑体"/>
          <w:sz w:val="30"/>
          <w:szCs w:val="30"/>
        </w:rPr>
        <w:t>12</w:t>
      </w:r>
      <w:r>
        <w:rPr>
          <w:rFonts w:hint="eastAsia" w:ascii="仿宋_GB2312" w:eastAsia="仿宋_GB2312" w:cs="黑体"/>
          <w:sz w:val="30"/>
          <w:szCs w:val="30"/>
        </w:rPr>
        <w:t>月</w:t>
      </w:r>
      <w:r>
        <w:rPr>
          <w:rFonts w:ascii="仿宋_GB2312" w:eastAsia="仿宋_GB2312" w:cs="黑体"/>
          <w:sz w:val="30"/>
          <w:szCs w:val="30"/>
        </w:rPr>
        <w:t>31</w:t>
      </w:r>
      <w:r>
        <w:rPr>
          <w:rFonts w:hint="eastAsia" w:ascii="仿宋_GB2312" w:eastAsia="仿宋_GB2312" w:cs="黑体"/>
          <w:sz w:val="30"/>
          <w:szCs w:val="30"/>
        </w:rPr>
        <w:t>日，部门（单位）共有车辆</w:t>
      </w:r>
      <w:r>
        <w:rPr>
          <w:rFonts w:ascii="仿宋_GB2312" w:eastAsia="仿宋_GB2312" w:cs="黑体"/>
          <w:sz w:val="30"/>
          <w:szCs w:val="30"/>
        </w:rPr>
        <w:t>3</w:t>
      </w:r>
      <w:r>
        <w:rPr>
          <w:rFonts w:hint="eastAsia" w:ascii="仿宋_GB2312" w:eastAsia="仿宋_GB2312" w:cs="黑体"/>
          <w:sz w:val="30"/>
          <w:szCs w:val="30"/>
        </w:rPr>
        <w:t>辆，其中，副部（省）级以上领导用车</w:t>
      </w:r>
      <w:r>
        <w:rPr>
          <w:rFonts w:ascii="仿宋_GB2312" w:eastAsia="仿宋_GB2312" w:cs="黑体"/>
          <w:sz w:val="30"/>
          <w:szCs w:val="30"/>
        </w:rPr>
        <w:t>0</w:t>
      </w:r>
      <w:r>
        <w:rPr>
          <w:rFonts w:hint="eastAsia" w:ascii="仿宋_GB2312" w:eastAsia="仿宋_GB2312" w:cs="黑体"/>
          <w:sz w:val="30"/>
          <w:szCs w:val="30"/>
        </w:rPr>
        <w:t>辆、主要领导干部用车</w:t>
      </w:r>
      <w:r>
        <w:rPr>
          <w:rFonts w:ascii="仿宋_GB2312" w:eastAsia="仿宋_GB2312" w:cs="黑体"/>
          <w:sz w:val="30"/>
          <w:szCs w:val="30"/>
        </w:rPr>
        <w:t>0</w:t>
      </w:r>
      <w:r>
        <w:rPr>
          <w:rFonts w:hint="eastAsia" w:ascii="仿宋_GB2312" w:eastAsia="仿宋_GB2312" w:cs="黑体"/>
          <w:sz w:val="30"/>
          <w:szCs w:val="30"/>
        </w:rPr>
        <w:t>辆、机要通信用车</w:t>
      </w:r>
      <w:r>
        <w:rPr>
          <w:rFonts w:ascii="仿宋_GB2312" w:eastAsia="仿宋_GB2312" w:cs="黑体"/>
          <w:sz w:val="30"/>
          <w:szCs w:val="30"/>
        </w:rPr>
        <w:t>0</w:t>
      </w:r>
      <w:r>
        <w:rPr>
          <w:rFonts w:hint="eastAsia" w:ascii="仿宋_GB2312" w:eastAsia="仿宋_GB2312" w:cs="黑体"/>
          <w:sz w:val="30"/>
          <w:szCs w:val="30"/>
        </w:rPr>
        <w:t>辆、应急保障用车</w:t>
      </w:r>
      <w:r>
        <w:rPr>
          <w:rFonts w:ascii="仿宋_GB2312" w:eastAsia="仿宋_GB2312" w:cs="黑体"/>
          <w:sz w:val="30"/>
          <w:szCs w:val="30"/>
        </w:rPr>
        <w:t>1</w:t>
      </w:r>
      <w:r>
        <w:rPr>
          <w:rFonts w:hint="eastAsia" w:ascii="仿宋_GB2312" w:eastAsia="仿宋_GB2312" w:cs="黑体"/>
          <w:sz w:val="30"/>
          <w:szCs w:val="30"/>
        </w:rPr>
        <w:t>辆、执法执勤用车</w:t>
      </w:r>
      <w:r>
        <w:rPr>
          <w:rFonts w:ascii="仿宋_GB2312" w:eastAsia="仿宋_GB2312" w:cs="黑体"/>
          <w:sz w:val="30"/>
          <w:szCs w:val="30"/>
        </w:rPr>
        <w:t>0</w:t>
      </w:r>
      <w:r>
        <w:rPr>
          <w:rFonts w:hint="eastAsia" w:ascii="仿宋_GB2312" w:eastAsia="仿宋_GB2312" w:cs="黑体"/>
          <w:sz w:val="30"/>
          <w:szCs w:val="30"/>
        </w:rPr>
        <w:t>辆、特种专业技术用车</w:t>
      </w:r>
      <w:r>
        <w:rPr>
          <w:rFonts w:ascii="仿宋_GB2312" w:eastAsia="仿宋_GB2312" w:cs="黑体"/>
          <w:sz w:val="30"/>
          <w:szCs w:val="30"/>
        </w:rPr>
        <w:t>0</w:t>
      </w:r>
      <w:r>
        <w:rPr>
          <w:rFonts w:hint="eastAsia" w:ascii="仿宋_GB2312" w:eastAsia="仿宋_GB2312" w:cs="黑体"/>
          <w:sz w:val="30"/>
          <w:szCs w:val="30"/>
        </w:rPr>
        <w:t>辆、离退休干部用车、其他用车</w:t>
      </w:r>
      <w:r>
        <w:rPr>
          <w:rFonts w:ascii="仿宋_GB2312" w:eastAsia="仿宋_GB2312" w:cs="黑体"/>
          <w:sz w:val="30"/>
          <w:szCs w:val="30"/>
        </w:rPr>
        <w:t>2</w:t>
      </w:r>
      <w:r>
        <w:rPr>
          <w:rFonts w:hint="eastAsia" w:ascii="仿宋_GB2312" w:eastAsia="仿宋_GB2312" w:cs="黑体"/>
          <w:sz w:val="30"/>
          <w:szCs w:val="30"/>
        </w:rPr>
        <w:t>辆，其他用车主要是环卫用车；单位价值</w:t>
      </w:r>
      <w:r>
        <w:rPr>
          <w:rFonts w:ascii="仿宋_GB2312" w:eastAsia="仿宋_GB2312" w:cs="黑体"/>
          <w:sz w:val="30"/>
          <w:szCs w:val="30"/>
        </w:rPr>
        <w:t>50</w:t>
      </w:r>
      <w:r>
        <w:rPr>
          <w:rFonts w:hint="eastAsia" w:ascii="仿宋_GB2312" w:eastAsia="仿宋_GB2312" w:cs="黑体"/>
          <w:sz w:val="30"/>
          <w:szCs w:val="30"/>
        </w:rPr>
        <w:t>万元（含）以上通用设备</w:t>
      </w:r>
      <w:r>
        <w:rPr>
          <w:rFonts w:ascii="仿宋_GB2312" w:eastAsia="仿宋_GB2312" w:cs="黑体"/>
          <w:sz w:val="30"/>
          <w:szCs w:val="30"/>
        </w:rPr>
        <w:t>0</w:t>
      </w:r>
      <w:r>
        <w:rPr>
          <w:rFonts w:hint="eastAsia" w:ascii="仿宋_GB2312" w:eastAsia="仿宋_GB2312" w:cs="黑体"/>
          <w:sz w:val="30"/>
          <w:szCs w:val="30"/>
        </w:rPr>
        <w:t>台（套）；单位价值</w:t>
      </w:r>
      <w:r>
        <w:rPr>
          <w:rFonts w:ascii="仿宋_GB2312" w:eastAsia="仿宋_GB2312" w:cs="黑体"/>
          <w:sz w:val="30"/>
          <w:szCs w:val="30"/>
        </w:rPr>
        <w:t>100</w:t>
      </w:r>
      <w:r>
        <w:rPr>
          <w:rFonts w:hint="eastAsia" w:ascii="仿宋_GB2312" w:eastAsia="仿宋_GB2312" w:cs="黑体"/>
          <w:sz w:val="30"/>
          <w:szCs w:val="30"/>
        </w:rPr>
        <w:t>万元以上专用设备</w:t>
      </w:r>
      <w:r>
        <w:rPr>
          <w:rFonts w:ascii="仿宋_GB2312" w:eastAsia="仿宋_GB2312" w:cs="黑体"/>
          <w:sz w:val="30"/>
          <w:szCs w:val="30"/>
        </w:rPr>
        <w:t>0</w:t>
      </w:r>
      <w:r>
        <w:rPr>
          <w:rFonts w:hint="eastAsia" w:ascii="仿宋_GB2312" w:eastAsia="仿宋_GB2312" w:cs="黑体"/>
          <w:sz w:val="30"/>
          <w:szCs w:val="30"/>
        </w:rPr>
        <w:t>台（套）。</w:t>
      </w:r>
    </w:p>
    <w:p>
      <w:pPr>
        <w:widowControl/>
        <w:jc w:val="left"/>
        <w:outlineLvl w:val="0"/>
        <w:rPr>
          <w:rFonts w:hint="eastAsia" w:ascii="宋体" w:cs="宋体"/>
          <w:color w:val="000000"/>
          <w:kern w:val="0"/>
          <w:sz w:val="24"/>
        </w:rPr>
      </w:pPr>
      <w:r>
        <w:rPr>
          <w:rFonts w:hint="eastAsia" w:ascii="楷体_GB2312" w:hAnsi="宋体" w:eastAsia="楷体_GB2312" w:cs="楷体"/>
          <w:b/>
          <w:bCs/>
          <w:color w:val="000000"/>
          <w:kern w:val="0"/>
          <w:sz w:val="30"/>
          <w:szCs w:val="30"/>
        </w:rPr>
        <w:t>（</w:t>
      </w:r>
      <w:r>
        <w:rPr>
          <w:rFonts w:hint="eastAsia" w:ascii="楷体_GB2312" w:hAnsi="宋体" w:eastAsia="楷体_GB2312" w:cs="楷体"/>
          <w:b/>
          <w:bCs/>
          <w:color w:val="000000"/>
          <w:kern w:val="0"/>
          <w:sz w:val="30"/>
          <w:szCs w:val="30"/>
          <w:lang w:val="en-US" w:eastAsia="zh-CN"/>
        </w:rPr>
        <w:t>三</w:t>
      </w:r>
      <w:r>
        <w:rPr>
          <w:rFonts w:hint="eastAsia" w:ascii="楷体_GB2312" w:hAnsi="宋体" w:eastAsia="楷体_GB2312" w:cs="楷体"/>
          <w:b/>
          <w:bCs/>
          <w:color w:val="000000"/>
          <w:kern w:val="0"/>
          <w:sz w:val="30"/>
          <w:szCs w:val="30"/>
        </w:rPr>
        <w:t>）预算绩效管理情况</w:t>
      </w:r>
    </w:p>
    <w:p>
      <w:pPr>
        <w:autoSpaceDE w:val="0"/>
        <w:autoSpaceDN w:val="0"/>
        <w:adjustRightInd w:val="0"/>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本部门</w:t>
      </w:r>
      <w:r>
        <w:rPr>
          <w:rFonts w:ascii="仿宋_GB2312" w:eastAsia="仿宋_GB2312"/>
          <w:sz w:val="30"/>
          <w:szCs w:val="30"/>
        </w:rPr>
        <w:t>2019</w:t>
      </w:r>
      <w:r>
        <w:rPr>
          <w:rFonts w:hint="eastAsia" w:ascii="仿宋_GB2312" w:eastAsia="仿宋_GB2312"/>
          <w:sz w:val="30"/>
          <w:szCs w:val="30"/>
        </w:rPr>
        <w:t>年度项目未纳入绩效评价范围。</w:t>
      </w:r>
    </w:p>
    <w:p>
      <w:pPr>
        <w:jc w:val="center"/>
        <w:rPr>
          <w:rFonts w:hint="eastAsia" w:ascii="黑体" w:eastAsia="黑体" w:cs="黑体"/>
          <w:sz w:val="30"/>
          <w:szCs w:val="30"/>
        </w:rPr>
      </w:pPr>
      <w:r>
        <w:rPr>
          <w:rFonts w:ascii="黑体" w:eastAsia="黑体" w:cs="黑体"/>
          <w:sz w:val="30"/>
          <w:szCs w:val="30"/>
        </w:rPr>
        <w:br w:type="page"/>
      </w:r>
      <w:r>
        <w:rPr>
          <w:rFonts w:hint="eastAsia" w:ascii="黑体" w:eastAsia="黑体" w:cs="黑体"/>
          <w:sz w:val="30"/>
          <w:szCs w:val="30"/>
        </w:rPr>
        <w:t>第四部分</w:t>
      </w:r>
      <w:r>
        <w:rPr>
          <w:rFonts w:ascii="黑体" w:eastAsia="黑体" w:cs="黑体"/>
          <w:sz w:val="30"/>
          <w:szCs w:val="30"/>
        </w:rPr>
        <w:t xml:space="preserve">    </w:t>
      </w:r>
      <w:r>
        <w:rPr>
          <w:rFonts w:hint="eastAsia" w:ascii="黑体" w:eastAsia="黑体" w:cs="黑体"/>
          <w:sz w:val="30"/>
          <w:szCs w:val="30"/>
        </w:rPr>
        <w:t>名词解释</w:t>
      </w:r>
    </w:p>
    <w:p>
      <w:pPr>
        <w:rPr>
          <w:rFonts w:ascii="仿宋_GB2312" w:hAnsi="宋体" w:eastAsia="仿宋_GB2312" w:cs="仿宋_GB2312"/>
          <w:color w:val="000000"/>
          <w:sz w:val="30"/>
          <w:szCs w:val="30"/>
        </w:rPr>
      </w:pPr>
    </w:p>
    <w:p>
      <w:pPr>
        <w:rPr>
          <w:rFonts w:hint="eastAsia" w:ascii="仿宋_GB2312" w:eastAsia="仿宋_GB2312" w:cs="黑体"/>
          <w:sz w:val="30"/>
          <w:szCs w:val="30"/>
        </w:rPr>
      </w:pPr>
      <w:r>
        <w:rPr>
          <w:rFonts w:hint="eastAsia" w:ascii="仿宋_GB2312" w:eastAsia="仿宋_GB2312" w:cs="黑体"/>
          <w:sz w:val="30"/>
          <w:szCs w:val="30"/>
        </w:rPr>
        <w:t>一、财政拨款收入：指单位本年度从本级财政部门取得的财政拨款，包括一般公共预算财政拨款和政府性基金预算财政拨款。</w:t>
      </w:r>
    </w:p>
    <w:p>
      <w:pPr>
        <w:rPr>
          <w:rFonts w:hint="eastAsia" w:ascii="仿宋_GB2312" w:eastAsia="仿宋_GB2312" w:cs="黑体"/>
          <w:sz w:val="30"/>
          <w:szCs w:val="30"/>
        </w:rPr>
      </w:pPr>
      <w:r>
        <w:rPr>
          <w:rFonts w:hint="eastAsia" w:ascii="仿宋_GB2312" w:eastAsia="仿宋_GB2312" w:cs="黑体"/>
          <w:sz w:val="30"/>
          <w:szCs w:val="30"/>
        </w:rPr>
        <w:t>二、事业收入：指事业单位开展专业业务活动及其辅助活动取得的收入。主要是：城乡环境卫生收入、小学教育。</w:t>
      </w:r>
    </w:p>
    <w:p>
      <w:pPr>
        <w:rPr>
          <w:rFonts w:hint="eastAsia" w:ascii="仿宋_GB2312" w:eastAsia="仿宋_GB2312" w:cs="黑体"/>
          <w:sz w:val="30"/>
          <w:szCs w:val="30"/>
        </w:rPr>
      </w:pPr>
      <w:r>
        <w:rPr>
          <w:rFonts w:hint="eastAsia" w:ascii="仿宋_GB2312" w:eastAsia="仿宋_GB2312" w:cs="黑体"/>
          <w:sz w:val="30"/>
          <w:szCs w:val="30"/>
        </w:rPr>
        <w:t>三、经营收入：指事业单位在专业业务活动及其辅助活动之外开展非独立核算经营活动取得的收入。</w:t>
      </w:r>
    </w:p>
    <w:p>
      <w:pPr>
        <w:rPr>
          <w:rFonts w:hint="eastAsia" w:ascii="仿宋_GB2312" w:eastAsia="仿宋_GB2312" w:cs="黑体"/>
          <w:sz w:val="30"/>
          <w:szCs w:val="30"/>
        </w:rPr>
      </w:pPr>
      <w:r>
        <w:rPr>
          <w:rFonts w:hint="eastAsia" w:ascii="仿宋_GB2312" w:eastAsia="仿宋_GB2312" w:cs="黑体"/>
          <w:sz w:val="30"/>
          <w:szCs w:val="30"/>
        </w:rPr>
        <w:t>四、其他收入：指单位取得的除“财政拨款收入”、“事业收入”、“经营收入”等以外的收入。主要是：城乡环境卫生收入、小学教育收入等。</w:t>
      </w:r>
    </w:p>
    <w:p>
      <w:pPr>
        <w:rPr>
          <w:rFonts w:hint="eastAsia" w:ascii="仿宋_GB2312" w:eastAsia="仿宋_GB2312" w:cs="黑体"/>
          <w:sz w:val="30"/>
          <w:szCs w:val="30"/>
        </w:rPr>
      </w:pPr>
      <w:r>
        <w:rPr>
          <w:rFonts w:hint="eastAsia" w:ascii="仿宋_GB2312" w:eastAsia="仿宋_GB2312" w:cs="黑体"/>
          <w:sz w:val="30"/>
          <w:szCs w:val="30"/>
        </w:rPr>
        <w:t>五、年初结转和结余：指以前年度尚未完成、结转到本年按有关规定继续使用的资金。</w:t>
      </w:r>
    </w:p>
    <w:p>
      <w:pPr>
        <w:rPr>
          <w:rFonts w:hint="eastAsia" w:ascii="仿宋_GB2312" w:eastAsia="仿宋_GB2312" w:cs="黑体"/>
          <w:sz w:val="30"/>
          <w:szCs w:val="30"/>
        </w:rPr>
      </w:pPr>
      <w:r>
        <w:rPr>
          <w:rFonts w:hint="eastAsia" w:ascii="仿宋_GB2312" w:eastAsia="仿宋_GB2312" w:cs="黑体"/>
          <w:sz w:val="30"/>
          <w:szCs w:val="30"/>
        </w:rPr>
        <w:t>六、年末结转和结余：指本年度或以前年度预算安排、因客观条件发生变化无法按原计划实施，需延迟到以后年度按有关规定继续使用的资金。</w:t>
      </w:r>
    </w:p>
    <w:p>
      <w:pPr>
        <w:rPr>
          <w:rFonts w:hint="eastAsia" w:ascii="仿宋_GB2312" w:eastAsia="仿宋_GB2312" w:cs="黑体"/>
          <w:sz w:val="30"/>
          <w:szCs w:val="30"/>
        </w:rPr>
      </w:pPr>
      <w:r>
        <w:rPr>
          <w:rFonts w:hint="eastAsia" w:ascii="仿宋_GB2312" w:eastAsia="仿宋_GB2312" w:cs="黑体"/>
          <w:sz w:val="30"/>
          <w:szCs w:val="30"/>
        </w:rPr>
        <w:t>七、基本支出：指单位为保障机构正常运转、完成日常工作任务而发生的各项支出。</w:t>
      </w:r>
    </w:p>
    <w:p>
      <w:pPr>
        <w:rPr>
          <w:rFonts w:hint="eastAsia" w:ascii="仿宋_GB2312" w:eastAsia="仿宋_GB2312" w:cs="黑体"/>
          <w:sz w:val="30"/>
          <w:szCs w:val="30"/>
        </w:rPr>
      </w:pPr>
      <w:r>
        <w:rPr>
          <w:rFonts w:hint="eastAsia" w:ascii="仿宋_GB2312" w:eastAsia="仿宋_GB2312" w:cs="黑体"/>
          <w:sz w:val="30"/>
          <w:szCs w:val="30"/>
        </w:rPr>
        <w:t>八、项目支出：指单位为完成特定的行政工作任务或事业发展目标，在基本支出之外发生的各项支出。</w:t>
      </w:r>
    </w:p>
    <w:p>
      <w:pPr>
        <w:rPr>
          <w:rFonts w:hint="eastAsia" w:ascii="仿宋_GB2312" w:eastAsia="仿宋_GB2312" w:cs="黑体"/>
          <w:sz w:val="30"/>
          <w:szCs w:val="30"/>
        </w:rPr>
      </w:pPr>
      <w:r>
        <w:rPr>
          <w:rFonts w:hint="eastAsia" w:ascii="仿宋_GB2312" w:eastAsia="仿宋_GB2312" w:cs="黑体"/>
          <w:sz w:val="30"/>
          <w:szCs w:val="30"/>
        </w:rPr>
        <w:t>九、经营支出：指事业单位在专业活动及辅助活动之外开展非独立核算经营活动发生的支出。</w:t>
      </w:r>
    </w:p>
    <w:p>
      <w:pPr>
        <w:rPr>
          <w:rFonts w:hint="eastAsia" w:ascii="仿宋_GB2312" w:eastAsia="仿宋_GB2312" w:cs="黑体"/>
          <w:sz w:val="30"/>
          <w:szCs w:val="30"/>
        </w:rPr>
      </w:pPr>
      <w:r>
        <w:rPr>
          <w:rFonts w:hint="eastAsia" w:ascii="仿宋_GB2312" w:eastAsia="仿宋_GB2312" w:cs="黑体"/>
          <w:sz w:val="30"/>
          <w:szCs w:val="30"/>
        </w:rPr>
        <w:t>十、“三公”经费：指单位使用本级财政拨款安排的因公出国（境）费、公务用车购置及运行费和公务接待费。其中</w:t>
      </w:r>
      <w:r>
        <w:rPr>
          <w:rFonts w:ascii="仿宋_GB2312" w:eastAsia="仿宋_GB2312" w:cs="黑体"/>
          <w:sz w:val="30"/>
          <w:szCs w:val="30"/>
        </w:rPr>
        <w:t>:</w:t>
      </w:r>
      <w:r>
        <w:rPr>
          <w:rFonts w:hint="eastAsia" w:ascii="仿宋_GB2312" w:eastAsia="仿宋_GB2312" w:cs="黑体"/>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r>
        <w:rPr>
          <w:rFonts w:hint="eastAsia" w:ascii="仿宋_GB2312" w:eastAsia="仿宋_GB2312" w:cs="黑体"/>
          <w:sz w:val="32"/>
          <w:szCs w:val="30"/>
        </w:rPr>
        <w:t>。</w:t>
      </w:r>
    </w:p>
    <w:p>
      <w:pPr>
        <w:rPr>
          <w:rFonts w:hint="eastAsia" w:ascii="仿宋_GB2312" w:eastAsia="仿宋_GB2312" w:cs="黑体"/>
          <w:sz w:val="30"/>
          <w:szCs w:val="30"/>
        </w:rPr>
      </w:pPr>
      <w:r>
        <w:rPr>
          <w:rFonts w:hint="eastAsia" w:ascii="仿宋_GB2312" w:eastAsia="仿宋_GB2312" w:cs="黑体"/>
          <w:sz w:val="30"/>
          <w:szCs w:val="30"/>
        </w:rPr>
        <w:t>十一、机关运行经费：指行政单位和参照公务员法管理的事业单位使用一般公共预算财政拨款安排的基本支出中的日常公用经费支出。</w:t>
      </w:r>
    </w:p>
    <w:p>
      <w:pPr>
        <w:rPr>
          <w:rFonts w:hint="eastAsia"/>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Microsoft YaHei UI"/>
    <w:panose1 w:val="00000000000000000000"/>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p>
    <w:pPr>
      <w:pStyle w:val="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fldChar w:fldCharType="begin"/>
    </w:r>
    <w:r>
      <w:instrText xml:space="preserve"> PAGE   \* MERGEFORMAT </w:instrText>
    </w:r>
    <w:r>
      <w:fldChar w:fldCharType="separate"/>
    </w:r>
    <w:r>
      <w:rPr>
        <w:rFonts w:hint="eastAsia"/>
        <w:lang w:val="zh-CN"/>
      </w:rPr>
      <w:t>34</w:t>
    </w:r>
    <w:r>
      <w:rPr>
        <w:lang w:val="zh-CN"/>
      </w:rPr>
      <w:fldChar w:fldCharType="end"/>
    </w:r>
  </w:p>
  <w:p>
    <w:pPr>
      <w:pStyle w:val="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31AEC"/>
    <w:multiLevelType w:val="multilevel"/>
    <w:tmpl w:val="7D531AE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9ED"/>
    <w:rsid w:val="00001B72"/>
    <w:rsid w:val="00004661"/>
    <w:rsid w:val="00005093"/>
    <w:rsid w:val="00005880"/>
    <w:rsid w:val="00010680"/>
    <w:rsid w:val="00047008"/>
    <w:rsid w:val="00056059"/>
    <w:rsid w:val="0006403E"/>
    <w:rsid w:val="00084DEF"/>
    <w:rsid w:val="000853C7"/>
    <w:rsid w:val="000C1C15"/>
    <w:rsid w:val="000D664F"/>
    <w:rsid w:val="000E2BD0"/>
    <w:rsid w:val="00120589"/>
    <w:rsid w:val="0012403A"/>
    <w:rsid w:val="00132527"/>
    <w:rsid w:val="00150938"/>
    <w:rsid w:val="00151390"/>
    <w:rsid w:val="00161F8E"/>
    <w:rsid w:val="00197320"/>
    <w:rsid w:val="00197EDB"/>
    <w:rsid w:val="001A0161"/>
    <w:rsid w:val="001A36FD"/>
    <w:rsid w:val="001A4319"/>
    <w:rsid w:val="001B0B85"/>
    <w:rsid w:val="001B1E9B"/>
    <w:rsid w:val="001D4B2A"/>
    <w:rsid w:val="001E4DF8"/>
    <w:rsid w:val="00206812"/>
    <w:rsid w:val="00221930"/>
    <w:rsid w:val="00227627"/>
    <w:rsid w:val="002312DF"/>
    <w:rsid w:val="002355F5"/>
    <w:rsid w:val="00236B32"/>
    <w:rsid w:val="00251B02"/>
    <w:rsid w:val="00291A30"/>
    <w:rsid w:val="002A05AB"/>
    <w:rsid w:val="002B144A"/>
    <w:rsid w:val="002C02F8"/>
    <w:rsid w:val="002C2B9C"/>
    <w:rsid w:val="002D4F3E"/>
    <w:rsid w:val="002F47E2"/>
    <w:rsid w:val="00313D9E"/>
    <w:rsid w:val="00317E92"/>
    <w:rsid w:val="00346D89"/>
    <w:rsid w:val="0035579E"/>
    <w:rsid w:val="00377F12"/>
    <w:rsid w:val="0039586A"/>
    <w:rsid w:val="003A0884"/>
    <w:rsid w:val="003A45C1"/>
    <w:rsid w:val="003C403C"/>
    <w:rsid w:val="003D2113"/>
    <w:rsid w:val="003D5468"/>
    <w:rsid w:val="00411855"/>
    <w:rsid w:val="004210E1"/>
    <w:rsid w:val="0042145B"/>
    <w:rsid w:val="00423F8D"/>
    <w:rsid w:val="00462490"/>
    <w:rsid w:val="0047084E"/>
    <w:rsid w:val="0047209A"/>
    <w:rsid w:val="00474EC7"/>
    <w:rsid w:val="004776D2"/>
    <w:rsid w:val="00484B12"/>
    <w:rsid w:val="004877EE"/>
    <w:rsid w:val="00491A50"/>
    <w:rsid w:val="00496AC8"/>
    <w:rsid w:val="004A2EFB"/>
    <w:rsid w:val="004B6747"/>
    <w:rsid w:val="004D3759"/>
    <w:rsid w:val="0052139E"/>
    <w:rsid w:val="00531FBB"/>
    <w:rsid w:val="0053601A"/>
    <w:rsid w:val="00543EE6"/>
    <w:rsid w:val="00550378"/>
    <w:rsid w:val="00590C5B"/>
    <w:rsid w:val="005A29B5"/>
    <w:rsid w:val="005C1AE1"/>
    <w:rsid w:val="005C6983"/>
    <w:rsid w:val="0060165E"/>
    <w:rsid w:val="00604899"/>
    <w:rsid w:val="00606CD5"/>
    <w:rsid w:val="00610111"/>
    <w:rsid w:val="00617C08"/>
    <w:rsid w:val="00617CAD"/>
    <w:rsid w:val="00626260"/>
    <w:rsid w:val="00657916"/>
    <w:rsid w:val="0067205E"/>
    <w:rsid w:val="00680C85"/>
    <w:rsid w:val="006A1977"/>
    <w:rsid w:val="006B04A6"/>
    <w:rsid w:val="006B7EE2"/>
    <w:rsid w:val="006C7697"/>
    <w:rsid w:val="006D0140"/>
    <w:rsid w:val="006D7C87"/>
    <w:rsid w:val="006E4B5E"/>
    <w:rsid w:val="006E5A06"/>
    <w:rsid w:val="006E7537"/>
    <w:rsid w:val="00720D30"/>
    <w:rsid w:val="007258AF"/>
    <w:rsid w:val="00750976"/>
    <w:rsid w:val="007849ED"/>
    <w:rsid w:val="00795870"/>
    <w:rsid w:val="007A1245"/>
    <w:rsid w:val="007C2650"/>
    <w:rsid w:val="007C3120"/>
    <w:rsid w:val="007E56FB"/>
    <w:rsid w:val="008022E5"/>
    <w:rsid w:val="008338E0"/>
    <w:rsid w:val="00837757"/>
    <w:rsid w:val="0084785D"/>
    <w:rsid w:val="00853EE7"/>
    <w:rsid w:val="00864028"/>
    <w:rsid w:val="008D0671"/>
    <w:rsid w:val="008D26E9"/>
    <w:rsid w:val="008E218D"/>
    <w:rsid w:val="00900355"/>
    <w:rsid w:val="009060F7"/>
    <w:rsid w:val="00911F99"/>
    <w:rsid w:val="00914837"/>
    <w:rsid w:val="00931525"/>
    <w:rsid w:val="00945330"/>
    <w:rsid w:val="00976438"/>
    <w:rsid w:val="00994588"/>
    <w:rsid w:val="00997715"/>
    <w:rsid w:val="00A1464C"/>
    <w:rsid w:val="00A31723"/>
    <w:rsid w:val="00A47F16"/>
    <w:rsid w:val="00A63EB3"/>
    <w:rsid w:val="00A72734"/>
    <w:rsid w:val="00A8320C"/>
    <w:rsid w:val="00AA4E4D"/>
    <w:rsid w:val="00AA721B"/>
    <w:rsid w:val="00AC13B8"/>
    <w:rsid w:val="00AC71CC"/>
    <w:rsid w:val="00AD0416"/>
    <w:rsid w:val="00AE2A2C"/>
    <w:rsid w:val="00B01EB3"/>
    <w:rsid w:val="00B233CA"/>
    <w:rsid w:val="00B40B17"/>
    <w:rsid w:val="00B7379C"/>
    <w:rsid w:val="00B817CC"/>
    <w:rsid w:val="00BA03FF"/>
    <w:rsid w:val="00BA71B6"/>
    <w:rsid w:val="00BB3AD1"/>
    <w:rsid w:val="00BB716A"/>
    <w:rsid w:val="00BD51B3"/>
    <w:rsid w:val="00BF1EF0"/>
    <w:rsid w:val="00C0146E"/>
    <w:rsid w:val="00C12543"/>
    <w:rsid w:val="00C220A3"/>
    <w:rsid w:val="00C2518F"/>
    <w:rsid w:val="00C3494C"/>
    <w:rsid w:val="00C63D30"/>
    <w:rsid w:val="00C651BA"/>
    <w:rsid w:val="00C762FE"/>
    <w:rsid w:val="00C76418"/>
    <w:rsid w:val="00C86F9A"/>
    <w:rsid w:val="00CC20B6"/>
    <w:rsid w:val="00CC3891"/>
    <w:rsid w:val="00CC6414"/>
    <w:rsid w:val="00CD069C"/>
    <w:rsid w:val="00CD0850"/>
    <w:rsid w:val="00CF4CD4"/>
    <w:rsid w:val="00D12DF8"/>
    <w:rsid w:val="00D27B4E"/>
    <w:rsid w:val="00D30782"/>
    <w:rsid w:val="00D32CD9"/>
    <w:rsid w:val="00D50AE2"/>
    <w:rsid w:val="00D77D0C"/>
    <w:rsid w:val="00D86EC7"/>
    <w:rsid w:val="00D91B5C"/>
    <w:rsid w:val="00D976AE"/>
    <w:rsid w:val="00DA310D"/>
    <w:rsid w:val="00DD51F8"/>
    <w:rsid w:val="00DD58E6"/>
    <w:rsid w:val="00DE655B"/>
    <w:rsid w:val="00E01781"/>
    <w:rsid w:val="00E22017"/>
    <w:rsid w:val="00E26976"/>
    <w:rsid w:val="00E34540"/>
    <w:rsid w:val="00E414D5"/>
    <w:rsid w:val="00E70309"/>
    <w:rsid w:val="00ED6569"/>
    <w:rsid w:val="00EE59DC"/>
    <w:rsid w:val="00EF0B47"/>
    <w:rsid w:val="00F0071D"/>
    <w:rsid w:val="00F06F85"/>
    <w:rsid w:val="00F22BEF"/>
    <w:rsid w:val="00F34140"/>
    <w:rsid w:val="00F875B9"/>
    <w:rsid w:val="00FA0BCC"/>
    <w:rsid w:val="00FA5279"/>
    <w:rsid w:val="00FE5316"/>
    <w:rsid w:val="00FF4994"/>
    <w:rsid w:val="09C17BFB"/>
    <w:rsid w:val="1748589E"/>
    <w:rsid w:val="28AA05E8"/>
    <w:rsid w:val="2A7F30E4"/>
    <w:rsid w:val="407A4D26"/>
    <w:rsid w:val="4A062BE8"/>
    <w:rsid w:val="591326D5"/>
    <w:rsid w:val="5E924D7D"/>
    <w:rsid w:val="6BAB79C6"/>
    <w:rsid w:val="6E4A31B9"/>
    <w:rsid w:val="70B95034"/>
    <w:rsid w:val="716246A0"/>
    <w:rsid w:val="7BDB32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tabs>
        <w:tab w:val="left" w:pos="3199"/>
      </w:tabs>
      <w:spacing w:before="340" w:after="330" w:line="578" w:lineRule="auto"/>
      <w:ind w:left="3199" w:hanging="720"/>
      <w:outlineLvl w:val="0"/>
    </w:pPr>
    <w:rPr>
      <w:rFonts w:ascii="Times New Roman" w:hAnsi="Times New Roman"/>
      <w:b/>
      <w:bCs/>
      <w:kern w:val="44"/>
      <w:sz w:val="44"/>
      <w:szCs w:val="44"/>
    </w:rPr>
  </w:style>
  <w:style w:type="paragraph" w:styleId="3">
    <w:name w:val="heading 2"/>
    <w:basedOn w:val="1"/>
    <w:next w:val="1"/>
    <w:link w:val="14"/>
    <w:qFormat/>
    <w:uiPriority w:val="99"/>
    <w:pPr>
      <w:keepNext/>
      <w:keepLines/>
      <w:tabs>
        <w:tab w:val="left" w:pos="1440"/>
      </w:tabs>
      <w:spacing w:before="260" w:after="260" w:line="416" w:lineRule="auto"/>
      <w:ind w:left="1440" w:hanging="360"/>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qFormat/>
    <w:uiPriority w:val="99"/>
    <w:rPr>
      <w:rFonts w:ascii="宋体" w:cs="黑体"/>
      <w:sz w:val="18"/>
      <w:szCs w:val="18"/>
    </w:rPr>
  </w:style>
  <w:style w:type="paragraph" w:styleId="5">
    <w:name w:val="Balloon Text"/>
    <w:basedOn w:val="1"/>
    <w:link w:val="22"/>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标题 1 Char"/>
    <w:basedOn w:val="11"/>
    <w:link w:val="2"/>
    <w:qFormat/>
    <w:locked/>
    <w:uiPriority w:val="99"/>
    <w:rPr>
      <w:rFonts w:ascii="Times New Roman" w:hAnsi="Times New Roman" w:eastAsia="宋体" w:cs="Times New Roman"/>
      <w:b/>
      <w:bCs/>
      <w:kern w:val="44"/>
      <w:sz w:val="44"/>
      <w:szCs w:val="44"/>
    </w:rPr>
  </w:style>
  <w:style w:type="character" w:customStyle="1" w:styleId="14">
    <w:name w:val="标题 2 Char"/>
    <w:basedOn w:val="11"/>
    <w:link w:val="3"/>
    <w:qFormat/>
    <w:locked/>
    <w:uiPriority w:val="99"/>
    <w:rPr>
      <w:rFonts w:ascii="Arial" w:hAnsi="Arial" w:eastAsia="黑体" w:cs="Times New Roman"/>
      <w:b/>
      <w:bCs/>
      <w:sz w:val="32"/>
      <w:szCs w:val="32"/>
    </w:rPr>
  </w:style>
  <w:style w:type="character" w:customStyle="1" w:styleId="15">
    <w:name w:val="页眉 Char"/>
    <w:basedOn w:val="11"/>
    <w:link w:val="7"/>
    <w:semiHidden/>
    <w:qFormat/>
    <w:locked/>
    <w:uiPriority w:val="99"/>
    <w:rPr>
      <w:rFonts w:cs="Times New Roman"/>
      <w:sz w:val="18"/>
      <w:szCs w:val="18"/>
    </w:rPr>
  </w:style>
  <w:style w:type="character" w:customStyle="1" w:styleId="16">
    <w:name w:val="页脚 Char"/>
    <w:basedOn w:val="11"/>
    <w:link w:val="6"/>
    <w:qFormat/>
    <w:locked/>
    <w:uiPriority w:val="99"/>
    <w:rPr>
      <w:rFonts w:cs="Times New Roman"/>
      <w:sz w:val="18"/>
      <w:szCs w:val="18"/>
    </w:rPr>
  </w:style>
  <w:style w:type="character" w:customStyle="1" w:styleId="17">
    <w:name w:val="jq4图片注释 Char"/>
    <w:link w:val="18"/>
    <w:qFormat/>
    <w:locked/>
    <w:uiPriority w:val="99"/>
    <w:rPr>
      <w:rFonts w:ascii="Calibri" w:hAnsi="Calibri"/>
      <w:kern w:val="2"/>
      <w:sz w:val="18"/>
      <w:szCs w:val="24"/>
      <w:lang w:val="en-US" w:eastAsia="zh-CN" w:bidi="ar-SA"/>
    </w:rPr>
  </w:style>
  <w:style w:type="paragraph" w:customStyle="1" w:styleId="18">
    <w:name w:val="jq4图片注释"/>
    <w:next w:val="1"/>
    <w:link w:val="17"/>
    <w:qFormat/>
    <w:uiPriority w:val="99"/>
    <w:pPr>
      <w:spacing w:before="20" w:after="50" w:line="300" w:lineRule="auto"/>
      <w:ind w:firstLine="200"/>
      <w:jc w:val="center"/>
    </w:pPr>
    <w:rPr>
      <w:rFonts w:ascii="Calibri" w:hAnsi="Calibri" w:eastAsia="宋体" w:cs="Times New Roman"/>
      <w:kern w:val="2"/>
      <w:sz w:val="18"/>
      <w:szCs w:val="24"/>
      <w:lang w:val="en-US" w:eastAsia="zh-CN" w:bidi="ar-SA"/>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文档结构图 Char"/>
    <w:basedOn w:val="11"/>
    <w:link w:val="4"/>
    <w:locked/>
    <w:uiPriority w:val="99"/>
    <w:rPr>
      <w:rFonts w:ascii="宋体" w:hAnsi="Calibri" w:eastAsia="宋体" w:cs="黑体"/>
      <w:sz w:val="18"/>
      <w:szCs w:val="18"/>
    </w:rPr>
  </w:style>
  <w:style w:type="paragraph" w:styleId="21">
    <w:name w:val="List Paragraph"/>
    <w:basedOn w:val="1"/>
    <w:qFormat/>
    <w:uiPriority w:val="99"/>
    <w:pPr>
      <w:ind w:firstLine="420" w:firstLineChars="200"/>
    </w:pPr>
  </w:style>
  <w:style w:type="character" w:customStyle="1" w:styleId="22">
    <w:name w:val="批注框文本 Char"/>
    <w:basedOn w:val="11"/>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3B819-7734-4782-9276-C303172A8D8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3662</Words>
  <Characters>20878</Characters>
  <Lines>173</Lines>
  <Paragraphs>48</Paragraphs>
  <TotalTime>631</TotalTime>
  <ScaleCrop>false</ScaleCrop>
  <LinksUpToDate>false</LinksUpToDate>
  <CharactersWithSpaces>24492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2019-09-25T02:03:00Z</dcterms:created>
  <dc:creator>Administrator</dc:creator>
  <cp:lastModifiedBy>那个小谁</cp:lastModifiedBy>
  <dcterms:modified xsi:type="dcterms:W3CDTF">2020-11-11T02:43:32Z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