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9AF" w:rsidRDefault="00DC79AF">
      <w:pPr>
        <w:spacing w:line="600" w:lineRule="auto"/>
        <w:jc w:val="center"/>
        <w:rPr>
          <w:rFonts w:ascii="仿宋" w:eastAsia="仿宋" w:hAnsi="仿宋" w:cs="仿宋"/>
          <w:b/>
          <w:sz w:val="48"/>
          <w:szCs w:val="48"/>
        </w:rPr>
      </w:pPr>
    </w:p>
    <w:p w:rsidR="00DC79AF" w:rsidRDefault="00DC79AF">
      <w:pPr>
        <w:spacing w:line="600" w:lineRule="auto"/>
        <w:jc w:val="center"/>
        <w:rPr>
          <w:rFonts w:ascii="仿宋" w:eastAsia="仿宋" w:hAnsi="仿宋" w:cs="仿宋"/>
          <w:b/>
          <w:sz w:val="48"/>
          <w:szCs w:val="48"/>
        </w:rPr>
      </w:pPr>
    </w:p>
    <w:p w:rsidR="00DC79AF" w:rsidRDefault="00C7277E">
      <w:pPr>
        <w:pStyle w:val="11"/>
        <w:spacing w:line="720" w:lineRule="auto"/>
        <w:rPr>
          <w:rFonts w:ascii="Times New Roman" w:hAnsi="Times New Roman" w:cs="Times New Roman"/>
          <w:b/>
          <w:color w:val="auto"/>
          <w:kern w:val="2"/>
        </w:rPr>
      </w:pPr>
      <w:r>
        <w:rPr>
          <w:rFonts w:ascii="Times New Roman" w:hAnsi="Times New Roman" w:cs="Times New Roman" w:hint="eastAsia"/>
          <w:b/>
          <w:color w:val="auto"/>
          <w:kern w:val="2"/>
        </w:rPr>
        <w:t>庄河市太平岭乡太平岭村</w:t>
      </w:r>
    </w:p>
    <w:p w:rsidR="00DC79AF" w:rsidRDefault="00C7277E">
      <w:pPr>
        <w:pStyle w:val="11"/>
        <w:spacing w:line="720" w:lineRule="auto"/>
        <w:rPr>
          <w:rFonts w:ascii="Times New Roman" w:hAnsi="Times New Roman" w:cs="Times New Roman"/>
          <w:b/>
          <w:color w:val="auto"/>
          <w:kern w:val="2"/>
        </w:rPr>
      </w:pPr>
      <w:r>
        <w:rPr>
          <w:rFonts w:ascii="Times New Roman" w:hAnsi="Times New Roman" w:cs="Times New Roman" w:hint="eastAsia"/>
          <w:b/>
          <w:color w:val="auto"/>
          <w:kern w:val="2"/>
        </w:rPr>
        <w:t>饮用水水源地突发环境事件应急预案</w:t>
      </w: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spacing w:line="360" w:lineRule="auto"/>
        <w:ind w:firstLineChars="200" w:firstLine="883"/>
        <w:jc w:val="center"/>
        <w:rPr>
          <w:rFonts w:ascii="仿宋" w:eastAsia="仿宋" w:hAnsi="仿宋" w:cs="仿宋"/>
          <w:b/>
          <w:sz w:val="44"/>
          <w:szCs w:val="52"/>
        </w:rPr>
      </w:pPr>
    </w:p>
    <w:p w:rsidR="00DC79AF" w:rsidRDefault="00DC79AF">
      <w:pPr>
        <w:pStyle w:val="11"/>
        <w:spacing w:line="360" w:lineRule="auto"/>
        <w:rPr>
          <w:rFonts w:ascii="Times New Roman" w:hAnsi="Times New Roman" w:cs="Times New Roman"/>
          <w:color w:val="auto"/>
          <w:sz w:val="32"/>
          <w:szCs w:val="32"/>
        </w:rPr>
      </w:pPr>
    </w:p>
    <w:p w:rsidR="00DC79AF" w:rsidRDefault="00DC79AF">
      <w:pPr>
        <w:pStyle w:val="11"/>
        <w:spacing w:line="360" w:lineRule="auto"/>
        <w:rPr>
          <w:rFonts w:ascii="Times New Roman" w:hAnsi="Times New Roman" w:cs="Times New Roman"/>
          <w:color w:val="auto"/>
          <w:sz w:val="32"/>
          <w:szCs w:val="32"/>
        </w:rPr>
      </w:pPr>
    </w:p>
    <w:p w:rsidR="00DC79AF" w:rsidRDefault="00DC79AF">
      <w:pPr>
        <w:pStyle w:val="11"/>
        <w:spacing w:line="360" w:lineRule="auto"/>
        <w:rPr>
          <w:rFonts w:ascii="Times New Roman" w:hAnsi="Times New Roman" w:cs="Times New Roman"/>
          <w:color w:val="auto"/>
          <w:sz w:val="32"/>
          <w:szCs w:val="32"/>
        </w:rPr>
      </w:pPr>
    </w:p>
    <w:p w:rsidR="00DC79AF" w:rsidRDefault="00AE3EE3">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C7277E">
        <w:rPr>
          <w:rFonts w:ascii="Times New Roman" w:hAnsi="Times New Roman" w:cs="Times New Roman" w:hint="eastAsia"/>
          <w:bCs w:val="0"/>
          <w:color w:val="auto"/>
          <w:kern w:val="2"/>
          <w:sz w:val="30"/>
          <w:szCs w:val="30"/>
        </w:rPr>
        <w:t>人民政府</w:t>
      </w:r>
    </w:p>
    <w:p w:rsidR="00DC79AF" w:rsidRDefault="00C7277E">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EA3508">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DC79AF" w:rsidRDefault="00DC79AF">
      <w:pPr>
        <w:pStyle w:val="11"/>
        <w:rPr>
          <w:rFonts w:ascii="Times New Roman" w:hAnsi="Times New Roman" w:cs="Times New Roman"/>
          <w:bCs w:val="0"/>
          <w:color w:val="auto"/>
          <w:kern w:val="2"/>
          <w:sz w:val="30"/>
          <w:szCs w:val="30"/>
        </w:rPr>
        <w:sectPr w:rsidR="00DC79AF">
          <w:pgSz w:w="11906" w:h="16838"/>
          <w:pgMar w:top="1440" w:right="1800" w:bottom="1440" w:left="1800" w:header="851" w:footer="992" w:gutter="0"/>
          <w:cols w:space="425"/>
          <w:docGrid w:type="lines" w:linePitch="312"/>
        </w:sectPr>
      </w:pPr>
    </w:p>
    <w:p w:rsidR="00DC79AF" w:rsidRDefault="00C7277E">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0" w:name="_Toc7814"/>
      <w:bookmarkStart w:id="1" w:name="_Toc10599"/>
      <w:bookmarkStart w:id="2" w:name="_Toc21732"/>
      <w:bookmarkStart w:id="3" w:name="_Toc17779"/>
      <w:bookmarkStart w:id="4" w:name="_Toc5451"/>
      <w:bookmarkStart w:id="5" w:name="_Toc23770"/>
      <w:bookmarkStart w:id="6" w:name="_Toc13453"/>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0"/>
      <w:bookmarkEnd w:id="1"/>
      <w:bookmarkEnd w:id="2"/>
      <w:bookmarkEnd w:id="3"/>
      <w:bookmarkEnd w:id="4"/>
      <w:bookmarkEnd w:id="5"/>
      <w:bookmarkEnd w:id="6"/>
    </w:p>
    <w:p w:rsidR="00DC79AF" w:rsidRDefault="00C7277E">
      <w:pPr>
        <w:pStyle w:val="10"/>
        <w:tabs>
          <w:tab w:val="right" w:leader="dot" w:pos="8306"/>
        </w:tabs>
        <w:spacing w:line="360" w:lineRule="auto"/>
        <w:rPr>
          <w:rFonts w:ascii="Times New Roman"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22205" w:history="1">
        <w:r>
          <w:rPr>
            <w:rFonts w:ascii="Times New Roman" w:eastAsia="黑体" w:hAnsi="Times New Roman"/>
            <w:b/>
            <w:bCs w:val="0"/>
            <w:caps/>
            <w:sz w:val="24"/>
            <w:szCs w:val="24"/>
            <w:shd w:val="clear" w:color="auto" w:fill="FFFFFF"/>
          </w:rPr>
          <w:t>1</w:t>
        </w:r>
        <w:r>
          <w:rPr>
            <w:rFonts w:ascii="Times New Roman" w:eastAsia="黑体" w:hAnsi="Times New Roman"/>
            <w:b/>
            <w:bCs w:val="0"/>
            <w:caps/>
            <w:sz w:val="24"/>
            <w:szCs w:val="24"/>
            <w:shd w:val="clear" w:color="auto" w:fill="FFFFFF"/>
          </w:rPr>
          <w:t>总则</w:t>
        </w:r>
        <w:r>
          <w:rPr>
            <w:rFonts w:ascii="Times New Roman" w:eastAsia="黑体" w:hAnsi="Times New Roman"/>
            <w:b/>
            <w:bCs w:val="0"/>
            <w:caps/>
            <w:sz w:val="24"/>
            <w:szCs w:val="24"/>
            <w:shd w:val="clear" w:color="auto" w:fill="FFFFFF"/>
          </w:rPr>
          <w:t> </w:t>
        </w:r>
        <w:r>
          <w:rPr>
            <w:rFonts w:ascii="Times New Roman" w:hAnsi="Times New Roman"/>
            <w:b/>
            <w:bCs w:val="0"/>
            <w:sz w:val="24"/>
            <w:szCs w:val="24"/>
          </w:rPr>
          <w:tab/>
        </w:r>
        <w:r>
          <w:rPr>
            <w:rFonts w:ascii="Times New Roman" w:hAnsi="Times New Roman"/>
            <w:b/>
            <w:bCs w:val="0"/>
            <w:sz w:val="24"/>
            <w:szCs w:val="24"/>
          </w:rPr>
          <w:fldChar w:fldCharType="begin"/>
        </w:r>
        <w:r>
          <w:rPr>
            <w:rFonts w:ascii="Times New Roman" w:hAnsi="Times New Roman"/>
            <w:b/>
            <w:bCs w:val="0"/>
            <w:sz w:val="24"/>
            <w:szCs w:val="24"/>
          </w:rPr>
          <w:instrText xml:space="preserve"> PAGEREF _Toc22205 \h </w:instrText>
        </w:r>
        <w:r>
          <w:rPr>
            <w:rFonts w:ascii="Times New Roman" w:hAnsi="Times New Roman"/>
            <w:b/>
            <w:bCs w:val="0"/>
            <w:sz w:val="24"/>
            <w:szCs w:val="24"/>
          </w:rPr>
        </w:r>
        <w:r>
          <w:rPr>
            <w:rFonts w:ascii="Times New Roman" w:hAnsi="Times New Roman"/>
            <w:b/>
            <w:bCs w:val="0"/>
            <w:sz w:val="24"/>
            <w:szCs w:val="24"/>
          </w:rPr>
          <w:fldChar w:fldCharType="separate"/>
        </w:r>
        <w:r>
          <w:rPr>
            <w:rFonts w:ascii="Times New Roman" w:hAnsi="Times New Roman"/>
            <w:b/>
            <w:bCs w:val="0"/>
            <w:sz w:val="24"/>
            <w:szCs w:val="24"/>
          </w:rPr>
          <w:t>1</w:t>
        </w:r>
        <w:r>
          <w:rPr>
            <w:rFonts w:ascii="Times New Roman" w:hAnsi="Times New Roman"/>
            <w:b/>
            <w:bCs w:val="0"/>
            <w:sz w:val="24"/>
            <w:szCs w:val="24"/>
          </w:rPr>
          <w:fldChar w:fldCharType="end"/>
        </w:r>
      </w:hyperlink>
    </w:p>
    <w:p w:rsidR="00DC79AF" w:rsidRDefault="008B0CB7">
      <w:pPr>
        <w:pStyle w:val="21"/>
        <w:tabs>
          <w:tab w:val="right" w:leader="dot" w:pos="8306"/>
        </w:tabs>
        <w:spacing w:line="360" w:lineRule="auto"/>
        <w:rPr>
          <w:rFonts w:ascii="Times New Roman" w:hAnsi="Times New Roman"/>
          <w:b/>
          <w:bCs w:val="0"/>
          <w:sz w:val="24"/>
          <w:szCs w:val="24"/>
        </w:rPr>
      </w:pPr>
      <w:hyperlink w:anchor="_Toc20658" w:history="1">
        <w:r w:rsidR="00C7277E">
          <w:rPr>
            <w:rFonts w:ascii="Times New Roman" w:eastAsia="楷体_GB2312" w:hAnsi="Times New Roman"/>
            <w:b/>
            <w:bCs w:val="0"/>
            <w:smallCaps/>
            <w:sz w:val="24"/>
            <w:szCs w:val="24"/>
            <w:shd w:val="clear" w:color="auto" w:fill="FFFFFF"/>
          </w:rPr>
          <w:t>1.1</w:t>
        </w:r>
        <w:r w:rsidR="00C7277E">
          <w:rPr>
            <w:rFonts w:ascii="Times New Roman" w:eastAsia="楷体_GB2312" w:hAnsi="Times New Roman"/>
            <w:b/>
            <w:bCs w:val="0"/>
            <w:smallCaps/>
            <w:sz w:val="24"/>
            <w:szCs w:val="24"/>
            <w:shd w:val="clear" w:color="auto" w:fill="FFFFFF"/>
          </w:rPr>
          <w:t>编制目的</w:t>
        </w:r>
        <w:r w:rsidR="00C7277E">
          <w:rPr>
            <w:rFonts w:ascii="Times New Roman" w:hAnsi="Times New Roman"/>
            <w:b/>
            <w:bCs w:val="0"/>
            <w:sz w:val="24"/>
            <w:szCs w:val="24"/>
          </w:rPr>
          <w:tab/>
        </w:r>
        <w:r w:rsidR="00C7277E">
          <w:rPr>
            <w:rFonts w:ascii="Times New Roman" w:hAnsi="Times New Roman"/>
            <w:b/>
            <w:bCs w:val="0"/>
            <w:sz w:val="24"/>
            <w:szCs w:val="24"/>
          </w:rPr>
          <w:fldChar w:fldCharType="begin"/>
        </w:r>
        <w:r w:rsidR="00C7277E">
          <w:rPr>
            <w:rFonts w:ascii="Times New Roman" w:hAnsi="Times New Roman"/>
            <w:b/>
            <w:bCs w:val="0"/>
            <w:sz w:val="24"/>
            <w:szCs w:val="24"/>
          </w:rPr>
          <w:instrText xml:space="preserve"> PAGEREF _Toc20658 \h </w:instrText>
        </w:r>
        <w:r w:rsidR="00C7277E">
          <w:rPr>
            <w:rFonts w:ascii="Times New Roman" w:hAnsi="Times New Roman"/>
            <w:b/>
            <w:bCs w:val="0"/>
            <w:sz w:val="24"/>
            <w:szCs w:val="24"/>
          </w:rPr>
        </w:r>
        <w:r w:rsidR="00C7277E">
          <w:rPr>
            <w:rFonts w:ascii="Times New Roman" w:hAnsi="Times New Roman"/>
            <w:b/>
            <w:bCs w:val="0"/>
            <w:sz w:val="24"/>
            <w:szCs w:val="24"/>
          </w:rPr>
          <w:fldChar w:fldCharType="separate"/>
        </w:r>
        <w:r w:rsidR="00C7277E">
          <w:rPr>
            <w:rFonts w:ascii="Times New Roman" w:hAnsi="Times New Roman"/>
            <w:b/>
            <w:bCs w:val="0"/>
            <w:sz w:val="24"/>
            <w:szCs w:val="24"/>
          </w:rPr>
          <w:t>1</w:t>
        </w:r>
        <w:r w:rsidR="00C7277E">
          <w:rPr>
            <w:rFonts w:ascii="Times New Roman" w:hAnsi="Times New Roman"/>
            <w:b/>
            <w:bCs w:val="0"/>
            <w:sz w:val="24"/>
            <w:szCs w:val="24"/>
          </w:rPr>
          <w:fldChar w:fldCharType="end"/>
        </w:r>
      </w:hyperlink>
    </w:p>
    <w:p w:rsidR="00DC79AF" w:rsidRDefault="008B0CB7">
      <w:pPr>
        <w:pStyle w:val="21"/>
        <w:tabs>
          <w:tab w:val="right" w:leader="dot" w:pos="8306"/>
        </w:tabs>
        <w:spacing w:line="360" w:lineRule="auto"/>
        <w:rPr>
          <w:rFonts w:ascii="Times New Roman" w:hAnsi="Times New Roman"/>
          <w:sz w:val="24"/>
          <w:szCs w:val="24"/>
        </w:rPr>
      </w:pPr>
      <w:hyperlink w:anchor="_Toc5895" w:history="1">
        <w:r w:rsidR="00C7277E">
          <w:rPr>
            <w:rFonts w:ascii="Times New Roman" w:eastAsia="楷体_GB2312" w:hAnsi="Times New Roman"/>
            <w:b/>
            <w:bCs w:val="0"/>
            <w:smallCaps/>
            <w:sz w:val="24"/>
            <w:szCs w:val="24"/>
            <w:shd w:val="clear" w:color="auto" w:fill="FFFFFF"/>
          </w:rPr>
          <w:t>1.2</w:t>
        </w:r>
        <w:r w:rsidR="00C7277E">
          <w:rPr>
            <w:rFonts w:ascii="Times New Roman" w:eastAsia="楷体_GB2312" w:hAnsi="Times New Roman"/>
            <w:b/>
            <w:bCs w:val="0"/>
            <w:smallCaps/>
            <w:sz w:val="24"/>
            <w:szCs w:val="24"/>
            <w:shd w:val="clear" w:color="auto" w:fill="FFFFFF"/>
          </w:rPr>
          <w:t>编制依据</w:t>
        </w:r>
        <w:r w:rsidR="00C7277E">
          <w:rPr>
            <w:rFonts w:ascii="Times New Roman" w:hAnsi="Times New Roman"/>
            <w:b/>
            <w:bCs w:val="0"/>
            <w:sz w:val="24"/>
            <w:szCs w:val="24"/>
          </w:rPr>
          <w:tab/>
        </w:r>
        <w:r w:rsidR="00C7277E">
          <w:rPr>
            <w:rFonts w:ascii="Times New Roman" w:hAnsi="Times New Roman"/>
            <w:b/>
            <w:bCs w:val="0"/>
            <w:sz w:val="24"/>
            <w:szCs w:val="24"/>
          </w:rPr>
          <w:fldChar w:fldCharType="begin"/>
        </w:r>
        <w:r w:rsidR="00C7277E">
          <w:rPr>
            <w:rFonts w:ascii="Times New Roman" w:hAnsi="Times New Roman"/>
            <w:b/>
            <w:bCs w:val="0"/>
            <w:sz w:val="24"/>
            <w:szCs w:val="24"/>
          </w:rPr>
          <w:instrText xml:space="preserve"> PAGEREF _Toc5895 \h </w:instrText>
        </w:r>
        <w:r w:rsidR="00C7277E">
          <w:rPr>
            <w:rFonts w:ascii="Times New Roman" w:hAnsi="Times New Roman"/>
            <w:b/>
            <w:bCs w:val="0"/>
            <w:sz w:val="24"/>
            <w:szCs w:val="24"/>
          </w:rPr>
        </w:r>
        <w:r w:rsidR="00C7277E">
          <w:rPr>
            <w:rFonts w:ascii="Times New Roman" w:hAnsi="Times New Roman"/>
            <w:b/>
            <w:bCs w:val="0"/>
            <w:sz w:val="24"/>
            <w:szCs w:val="24"/>
          </w:rPr>
          <w:fldChar w:fldCharType="separate"/>
        </w:r>
        <w:r w:rsidR="00C7277E">
          <w:rPr>
            <w:rFonts w:ascii="Times New Roman" w:hAnsi="Times New Roman"/>
            <w:b/>
            <w:bCs w:val="0"/>
            <w:sz w:val="24"/>
            <w:szCs w:val="24"/>
          </w:rPr>
          <w:t>1</w:t>
        </w:r>
        <w:r w:rsidR="00C7277E">
          <w:rPr>
            <w:rFonts w:ascii="Times New Roman" w:hAnsi="Times New Roman"/>
            <w:b/>
            <w:bCs w:val="0"/>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1864" w:history="1">
        <w:r w:rsidR="00C7277E">
          <w:rPr>
            <w:rFonts w:ascii="Times New Roman" w:eastAsia="仿宋_GB2312" w:hAnsi="Times New Roman"/>
            <w:sz w:val="24"/>
            <w:szCs w:val="24"/>
          </w:rPr>
          <w:t>1.2.1</w:t>
        </w:r>
        <w:r w:rsidR="00C7277E">
          <w:rPr>
            <w:rFonts w:ascii="Times New Roman" w:eastAsia="仿宋_GB2312" w:hAnsi="Times New Roman"/>
            <w:sz w:val="24"/>
            <w:szCs w:val="24"/>
          </w:rPr>
          <w:t>主要法律、法规及规章</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_Toc11864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1667" w:history="1">
        <w:r w:rsidR="00C7277E">
          <w:rPr>
            <w:rFonts w:ascii="Times New Roman" w:eastAsia="仿宋_GB2312" w:hAnsi="Times New Roman"/>
            <w:sz w:val="24"/>
            <w:szCs w:val="24"/>
          </w:rPr>
          <w:t>1.2.2</w:t>
        </w:r>
        <w:r w:rsidR="00C7277E">
          <w:rPr>
            <w:rFonts w:ascii="Times New Roman" w:eastAsia="仿宋_GB2312" w:hAnsi="Times New Roman"/>
            <w:sz w:val="24"/>
            <w:szCs w:val="24"/>
          </w:rPr>
          <w:t>有关预案、标准规范和规范性文件</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_Toc21667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2</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3421" w:history="1">
        <w:r w:rsidR="00C7277E">
          <w:rPr>
            <w:rFonts w:ascii="Times New Roman" w:eastAsia="楷体_GB2312" w:hAnsi="Times New Roman"/>
            <w:b/>
            <w:smallCaps/>
            <w:sz w:val="24"/>
            <w:szCs w:val="24"/>
            <w:shd w:val="clear" w:color="auto" w:fill="FFFFFF"/>
          </w:rPr>
          <w:t>1.3</w:t>
        </w:r>
        <w:r w:rsidR="00C7277E">
          <w:rPr>
            <w:rFonts w:ascii="Times New Roman" w:eastAsia="楷体_GB2312" w:hAnsi="Times New Roman"/>
            <w:b/>
            <w:smallCaps/>
            <w:sz w:val="24"/>
            <w:szCs w:val="24"/>
            <w:shd w:val="clear" w:color="auto" w:fill="FFFFFF"/>
          </w:rPr>
          <w:t>适用范围</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_Toc23421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4178" w:history="1">
        <w:r w:rsidR="00C7277E">
          <w:rPr>
            <w:rFonts w:ascii="Times New Roman" w:eastAsia="楷体_GB2312" w:hAnsi="Times New Roman"/>
            <w:b/>
            <w:smallCaps/>
            <w:sz w:val="24"/>
            <w:szCs w:val="24"/>
            <w:shd w:val="clear" w:color="auto" w:fill="FFFFFF"/>
          </w:rPr>
          <w:t>1.4</w:t>
        </w:r>
        <w:r w:rsidR="00C7277E">
          <w:rPr>
            <w:rFonts w:ascii="Times New Roman" w:eastAsia="楷体_GB2312" w:hAnsi="Times New Roman"/>
            <w:b/>
            <w:smallCaps/>
            <w:sz w:val="24"/>
            <w:szCs w:val="24"/>
            <w:shd w:val="clear" w:color="auto" w:fill="FFFFFF"/>
          </w:rPr>
          <w:t>预案衔接</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_Toc24178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4</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6631" w:history="1">
        <w:r w:rsidR="00C7277E">
          <w:rPr>
            <w:rFonts w:ascii="Times New Roman" w:eastAsia="楷体_GB2312" w:hAnsi="Times New Roman"/>
            <w:b/>
            <w:smallCaps/>
            <w:sz w:val="24"/>
            <w:szCs w:val="24"/>
            <w:shd w:val="clear" w:color="auto" w:fill="FFFFFF"/>
          </w:rPr>
          <w:t>1.5</w:t>
        </w:r>
        <w:r w:rsidR="00C7277E">
          <w:rPr>
            <w:rFonts w:ascii="Times New Roman" w:eastAsia="楷体_GB2312" w:hAnsi="Times New Roman"/>
            <w:b/>
            <w:smallCaps/>
            <w:sz w:val="24"/>
            <w:szCs w:val="24"/>
            <w:shd w:val="clear" w:color="auto" w:fill="FFFFFF"/>
          </w:rPr>
          <w:t>工作原则</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_Toc16631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5</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sz w:val="24"/>
          <w:szCs w:val="24"/>
        </w:rPr>
      </w:pPr>
      <w:hyperlink w:anchor="_Toc361" w:history="1">
        <w:r w:rsidR="00C7277E">
          <w:rPr>
            <w:rFonts w:ascii="Times New Roman" w:eastAsia="楷体_GB2312" w:hAnsi="Times New Roman"/>
            <w:b/>
            <w:smallCaps/>
            <w:sz w:val="24"/>
            <w:szCs w:val="24"/>
            <w:shd w:val="clear" w:color="auto" w:fill="FFFFFF"/>
          </w:rPr>
          <w:t>1.6</w:t>
        </w:r>
        <w:r w:rsidR="00C7277E">
          <w:rPr>
            <w:rFonts w:ascii="Times New Roman" w:eastAsia="楷体_GB2312" w:hAnsi="Times New Roman"/>
            <w:b/>
            <w:smallCaps/>
            <w:sz w:val="24"/>
            <w:szCs w:val="24"/>
            <w:shd w:val="clear" w:color="auto" w:fill="FFFFFF"/>
          </w:rPr>
          <w:t>突发环境事件分级</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_Toc361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7</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8816" w:history="1">
        <w:r w:rsidR="00C7277E">
          <w:rPr>
            <w:rFonts w:ascii="Times New Roman" w:eastAsia="仿宋_GB2312" w:hAnsi="Times New Roman"/>
            <w:sz w:val="24"/>
            <w:szCs w:val="24"/>
          </w:rPr>
          <w:t>1.6.1</w:t>
        </w:r>
        <w:r w:rsidR="00C7277E">
          <w:rPr>
            <w:rFonts w:ascii="Times New Roman" w:eastAsia="仿宋_GB2312" w:hAnsi="Times New Roman"/>
            <w:sz w:val="24"/>
            <w:szCs w:val="24"/>
          </w:rPr>
          <w:t>较大事件（</w:t>
        </w:r>
        <w:r w:rsidR="00C7277E">
          <w:rPr>
            <w:rFonts w:ascii="Times New Roman" w:eastAsia="仿宋_GB2312" w:hAnsi="Times New Roman"/>
            <w:sz w:val="24"/>
            <w:szCs w:val="24"/>
          </w:rPr>
          <w:t>III</w:t>
        </w:r>
        <w:r w:rsidR="00C7277E">
          <w:rPr>
            <w:rFonts w:ascii="Times New Roman" w:eastAsia="仿宋_GB2312" w:hAnsi="Times New Roman"/>
            <w:sz w:val="24"/>
            <w:szCs w:val="24"/>
          </w:rPr>
          <w:t>级）</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_Toc18816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7</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0648" w:history="1">
        <w:r w:rsidR="00C7277E">
          <w:rPr>
            <w:rFonts w:ascii="Times New Roman" w:eastAsia="仿宋_GB2312" w:hAnsi="Times New Roman"/>
            <w:sz w:val="24"/>
            <w:szCs w:val="24"/>
          </w:rPr>
          <w:t>1.6.2</w:t>
        </w:r>
        <w:r w:rsidR="00C7277E">
          <w:rPr>
            <w:rFonts w:ascii="Times New Roman" w:eastAsia="仿宋_GB2312" w:hAnsi="Times New Roman"/>
            <w:sz w:val="24"/>
            <w:szCs w:val="24"/>
          </w:rPr>
          <w:t>一般事件（</w:t>
        </w:r>
        <w:r w:rsidR="00C7277E">
          <w:rPr>
            <w:rFonts w:ascii="Times New Roman" w:eastAsia="仿宋_GB2312" w:hAnsi="Times New Roman"/>
            <w:sz w:val="24"/>
            <w:szCs w:val="24"/>
          </w:rPr>
          <w:t>IV</w:t>
        </w:r>
        <w:r w:rsidR="00C7277E">
          <w:rPr>
            <w:rFonts w:ascii="Times New Roman" w:eastAsia="仿宋_GB2312" w:hAnsi="Times New Roman"/>
            <w:sz w:val="24"/>
            <w:szCs w:val="24"/>
          </w:rPr>
          <w:t>级）</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_Toc20648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7</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7094" w:history="1">
        <w:r w:rsidR="00C7277E">
          <w:rPr>
            <w:rFonts w:ascii="Times New Roman" w:eastAsia="楷体_GB2312" w:hAnsi="Times New Roman"/>
            <w:b/>
            <w:smallCaps/>
            <w:sz w:val="24"/>
            <w:szCs w:val="24"/>
            <w:shd w:val="clear" w:color="auto" w:fill="FFFFFF"/>
          </w:rPr>
          <w:t>1.7</w:t>
        </w:r>
        <w:r w:rsidR="00C7277E">
          <w:rPr>
            <w:rFonts w:ascii="Times New Roman" w:eastAsia="楷体_GB2312" w:hAnsi="Times New Roman"/>
            <w:b/>
            <w:smallCaps/>
            <w:sz w:val="24"/>
            <w:szCs w:val="24"/>
            <w:shd w:val="clear" w:color="auto" w:fill="FFFFFF"/>
          </w:rPr>
          <w:t>水源地基本情况</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_Toc27094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8</w:t>
        </w:r>
        <w:r w:rsidR="00C7277E">
          <w:rPr>
            <w:rFonts w:ascii="Times New Roman" w:hAnsi="Times New Roman"/>
            <w:b/>
            <w:sz w:val="24"/>
            <w:szCs w:val="24"/>
          </w:rPr>
          <w:fldChar w:fldCharType="end"/>
        </w:r>
      </w:hyperlink>
    </w:p>
    <w:p w:rsidR="00DC79AF" w:rsidRDefault="008B0CB7">
      <w:pPr>
        <w:pStyle w:val="10"/>
        <w:tabs>
          <w:tab w:val="right" w:leader="dot" w:pos="8306"/>
        </w:tabs>
        <w:spacing w:line="360" w:lineRule="auto"/>
        <w:rPr>
          <w:rFonts w:ascii="Times New Roman" w:hAnsi="Times New Roman"/>
          <w:b/>
          <w:sz w:val="24"/>
          <w:szCs w:val="24"/>
        </w:rPr>
      </w:pPr>
      <w:hyperlink w:anchor="_Toc27533" w:history="1">
        <w:r w:rsidR="00C7277E">
          <w:rPr>
            <w:rFonts w:ascii="Times New Roman" w:eastAsia="黑体" w:hAnsi="Times New Roman"/>
            <w:b/>
            <w:sz w:val="24"/>
            <w:szCs w:val="24"/>
            <w:shd w:val="clear" w:color="auto" w:fill="FFFFFF"/>
          </w:rPr>
          <w:t>2</w:t>
        </w:r>
        <w:r w:rsidR="00C7277E">
          <w:rPr>
            <w:rFonts w:ascii="Times New Roman" w:eastAsia="黑体" w:hAnsi="Times New Roman"/>
            <w:b/>
            <w:sz w:val="24"/>
            <w:szCs w:val="24"/>
            <w:shd w:val="clear" w:color="auto" w:fill="FFFFFF"/>
          </w:rPr>
          <w:t>应急组织指挥体系</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_Toc27533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3072" w:history="1">
        <w:r w:rsidR="00C7277E">
          <w:rPr>
            <w:rFonts w:ascii="Times New Roman" w:eastAsia="楷体_GB2312" w:hAnsi="Times New Roman"/>
            <w:b/>
            <w:smallCaps/>
            <w:sz w:val="24"/>
            <w:szCs w:val="24"/>
            <w:shd w:val="clear" w:color="auto" w:fill="FFFFFF"/>
          </w:rPr>
          <w:t>2.1</w:t>
        </w:r>
        <w:r w:rsidR="00C7277E">
          <w:rPr>
            <w:rFonts w:ascii="Times New Roman" w:eastAsia="楷体_GB2312" w:hAnsi="Times New Roman"/>
            <w:b/>
            <w:smallCaps/>
            <w:sz w:val="24"/>
            <w:szCs w:val="24"/>
            <w:shd w:val="clear" w:color="auto" w:fill="FFFFFF"/>
          </w:rPr>
          <w:t>应急指挥部</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_Toc13072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6461" w:history="1">
        <w:r w:rsidR="00C7277E">
          <w:rPr>
            <w:rFonts w:ascii="Times New Roman" w:eastAsia="楷体_GB2312" w:hAnsi="Times New Roman"/>
            <w:b/>
            <w:smallCaps/>
            <w:sz w:val="24"/>
            <w:szCs w:val="24"/>
            <w:shd w:val="clear" w:color="auto" w:fill="FFFFFF"/>
          </w:rPr>
          <w:t>2.2</w:t>
        </w:r>
        <w:r w:rsidR="00C7277E">
          <w:rPr>
            <w:rFonts w:ascii="Times New Roman" w:eastAsia="楷体_GB2312" w:hAnsi="Times New Roman"/>
            <w:b/>
            <w:smallCaps/>
            <w:sz w:val="24"/>
            <w:szCs w:val="24"/>
            <w:shd w:val="clear" w:color="auto" w:fill="FFFFFF"/>
          </w:rPr>
          <w:t>应急指挥部办公室</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_Toc6461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183" w:history="1">
        <w:r w:rsidR="00C7277E">
          <w:rPr>
            <w:rFonts w:ascii="Times New Roman" w:eastAsia="楷体_GB2312" w:hAnsi="Times New Roman"/>
            <w:b/>
            <w:smallCaps/>
            <w:sz w:val="24"/>
            <w:szCs w:val="24"/>
            <w:shd w:val="clear" w:color="auto" w:fill="FFFFFF"/>
          </w:rPr>
          <w:t>2.3</w:t>
        </w:r>
        <w:r w:rsidR="00C7277E">
          <w:rPr>
            <w:rFonts w:ascii="Times New Roman" w:eastAsia="楷体_GB2312" w:hAnsi="Times New Roman"/>
            <w:b/>
            <w:smallCaps/>
            <w:sz w:val="24"/>
            <w:szCs w:val="24"/>
            <w:shd w:val="clear" w:color="auto" w:fill="FFFFFF"/>
          </w:rPr>
          <w:t>应急指挥部各成员单位</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_Toc2183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3432" w:history="1">
        <w:r w:rsidR="00C7277E">
          <w:rPr>
            <w:rFonts w:ascii="Times New Roman" w:eastAsia="楷体_GB2312" w:hAnsi="Times New Roman"/>
            <w:b/>
            <w:smallCaps/>
            <w:sz w:val="24"/>
            <w:szCs w:val="24"/>
            <w:shd w:val="clear" w:color="auto" w:fill="FFFFFF"/>
          </w:rPr>
          <w:t>2.4</w:t>
        </w:r>
        <w:r w:rsidR="00C7277E">
          <w:rPr>
            <w:rFonts w:ascii="Times New Roman" w:eastAsia="楷体_GB2312" w:hAnsi="Times New Roman"/>
            <w:b/>
            <w:smallCaps/>
            <w:sz w:val="24"/>
            <w:szCs w:val="24"/>
            <w:shd w:val="clear" w:color="auto" w:fill="FFFFFF"/>
          </w:rPr>
          <w:t>现场指挥部</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_Toc3432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10</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7672" w:history="1">
        <w:r w:rsidR="00C7277E">
          <w:rPr>
            <w:rFonts w:ascii="Times New Roman" w:eastAsia="楷体_GB2312" w:hAnsi="Times New Roman"/>
            <w:b/>
            <w:smallCaps/>
            <w:sz w:val="24"/>
            <w:szCs w:val="24"/>
            <w:shd w:val="clear" w:color="auto" w:fill="FFFFFF"/>
          </w:rPr>
          <w:t>2.5</w:t>
        </w:r>
        <w:r w:rsidR="00C7277E">
          <w:rPr>
            <w:rFonts w:ascii="Times New Roman" w:eastAsia="楷体_GB2312" w:hAnsi="Times New Roman"/>
            <w:b/>
            <w:smallCaps/>
            <w:sz w:val="24"/>
            <w:szCs w:val="24"/>
            <w:shd w:val="clear" w:color="auto" w:fill="FFFFFF"/>
          </w:rPr>
          <w:t>应急救援队伍</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_Toc7672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11</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144" w:history="1">
        <w:r w:rsidR="00C7277E">
          <w:rPr>
            <w:rFonts w:ascii="Times New Roman" w:eastAsia="楷体_GB2312" w:hAnsi="Times New Roman"/>
            <w:b/>
            <w:smallCaps/>
            <w:sz w:val="24"/>
            <w:szCs w:val="24"/>
            <w:shd w:val="clear" w:color="auto" w:fill="FFFFFF"/>
          </w:rPr>
          <w:t>2.6</w:t>
        </w:r>
        <w:r w:rsidR="00C7277E">
          <w:rPr>
            <w:rFonts w:ascii="Times New Roman" w:eastAsia="楷体_GB2312" w:hAnsi="Times New Roman"/>
            <w:b/>
            <w:smallCaps/>
            <w:sz w:val="24"/>
            <w:szCs w:val="24"/>
            <w:shd w:val="clear" w:color="auto" w:fill="FFFFFF"/>
          </w:rPr>
          <w:t>乡镇应急指挥机构</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_Toc2144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11</w:t>
        </w:r>
        <w:r w:rsidR="00C7277E">
          <w:rPr>
            <w:rFonts w:ascii="Times New Roman" w:hAnsi="Times New Roman"/>
            <w:b/>
            <w:sz w:val="24"/>
            <w:szCs w:val="24"/>
          </w:rPr>
          <w:fldChar w:fldCharType="end"/>
        </w:r>
      </w:hyperlink>
    </w:p>
    <w:p w:rsidR="00DC79AF" w:rsidRDefault="008B0CB7">
      <w:pPr>
        <w:pStyle w:val="10"/>
        <w:tabs>
          <w:tab w:val="right" w:leader="dot" w:pos="8306"/>
        </w:tabs>
        <w:spacing w:line="360" w:lineRule="auto"/>
        <w:rPr>
          <w:rFonts w:ascii="Times New Roman" w:hAnsi="Times New Roman"/>
          <w:b/>
          <w:sz w:val="24"/>
          <w:szCs w:val="24"/>
        </w:rPr>
      </w:pPr>
      <w:hyperlink w:anchor="_Toc18383" w:history="1">
        <w:r w:rsidR="00C7277E">
          <w:rPr>
            <w:rFonts w:ascii="Times New Roman" w:eastAsia="黑体" w:hAnsi="Times New Roman"/>
            <w:b/>
            <w:sz w:val="24"/>
            <w:szCs w:val="24"/>
            <w:shd w:val="clear" w:color="auto" w:fill="FFFFFF"/>
          </w:rPr>
          <w:t>3</w:t>
        </w:r>
        <w:r w:rsidR="00C7277E">
          <w:rPr>
            <w:rFonts w:ascii="Times New Roman" w:eastAsia="黑体" w:hAnsi="Times New Roman"/>
            <w:b/>
            <w:sz w:val="24"/>
            <w:szCs w:val="24"/>
            <w:shd w:val="clear" w:color="auto" w:fill="FFFFFF"/>
          </w:rPr>
          <w:t>应急响应</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_Toc18383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12</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sz w:val="24"/>
          <w:szCs w:val="24"/>
        </w:rPr>
      </w:pPr>
      <w:hyperlink w:anchor="_Toc21692" w:history="1">
        <w:r w:rsidR="00C7277E">
          <w:rPr>
            <w:rFonts w:ascii="Times New Roman" w:eastAsia="楷体_GB2312" w:hAnsi="Times New Roman"/>
            <w:b/>
            <w:smallCaps/>
            <w:sz w:val="24"/>
            <w:szCs w:val="24"/>
            <w:shd w:val="clear" w:color="auto" w:fill="FFFFFF"/>
          </w:rPr>
          <w:t>3.1</w:t>
        </w:r>
        <w:r w:rsidR="00C7277E">
          <w:rPr>
            <w:rFonts w:ascii="Times New Roman" w:eastAsia="楷体_GB2312" w:hAnsi="Times New Roman"/>
            <w:b/>
            <w:smallCaps/>
            <w:sz w:val="24"/>
            <w:szCs w:val="24"/>
            <w:shd w:val="clear" w:color="auto" w:fill="FFFFFF"/>
          </w:rPr>
          <w:t>信息收集和研判</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_Toc21692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12</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4013" w:history="1">
        <w:r w:rsidR="00C7277E">
          <w:rPr>
            <w:rFonts w:ascii="Times New Roman" w:eastAsia="仿宋_GB2312" w:hAnsi="Times New Roman"/>
            <w:sz w:val="24"/>
            <w:szCs w:val="24"/>
          </w:rPr>
          <w:t>3.1.1</w:t>
        </w:r>
        <w:r w:rsidR="00C7277E">
          <w:rPr>
            <w:rFonts w:ascii="Times New Roman" w:eastAsia="仿宋_GB2312" w:hAnsi="Times New Roman"/>
            <w:sz w:val="24"/>
            <w:szCs w:val="24"/>
          </w:rPr>
          <w:t>信息收集</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_Toc14013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12</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30479" w:history="1">
        <w:r w:rsidR="00C7277E">
          <w:rPr>
            <w:rFonts w:ascii="Times New Roman" w:eastAsia="仿宋_GB2312" w:hAnsi="Times New Roman"/>
            <w:sz w:val="24"/>
            <w:szCs w:val="24"/>
          </w:rPr>
          <w:t>3.1.2</w:t>
        </w:r>
        <w:r w:rsidR="00C7277E">
          <w:rPr>
            <w:rFonts w:ascii="Times New Roman" w:eastAsia="仿宋_GB2312" w:hAnsi="Times New Roman"/>
            <w:sz w:val="24"/>
            <w:szCs w:val="24"/>
          </w:rPr>
          <w:t>信息研判与会商</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_Toc30479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13</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6647" w:history="1">
        <w:r w:rsidR="00C7277E">
          <w:rPr>
            <w:rFonts w:ascii="Times New Roman" w:eastAsia="楷体_GB2312" w:hAnsi="Times New Roman"/>
            <w:b/>
            <w:smallCaps/>
            <w:sz w:val="24"/>
            <w:szCs w:val="24"/>
            <w:shd w:val="clear" w:color="auto" w:fill="FFFFFF"/>
          </w:rPr>
          <w:t>3.2</w:t>
        </w:r>
        <w:r w:rsidR="00C7277E">
          <w:rPr>
            <w:rFonts w:ascii="Times New Roman" w:eastAsia="楷体_GB2312" w:hAnsi="Times New Roman"/>
            <w:b/>
            <w:smallCaps/>
            <w:sz w:val="24"/>
            <w:szCs w:val="24"/>
            <w:shd w:val="clear" w:color="auto" w:fill="FFFFFF"/>
          </w:rPr>
          <w:t>预警</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_Toc16647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14</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8572" w:history="1">
        <w:r w:rsidR="00C7277E">
          <w:rPr>
            <w:rFonts w:ascii="Times New Roman" w:eastAsia="仿宋_GB2312" w:hAnsi="Times New Roman"/>
            <w:sz w:val="24"/>
            <w:szCs w:val="24"/>
          </w:rPr>
          <w:t>3.2.1</w:t>
        </w:r>
        <w:r w:rsidR="00C7277E">
          <w:rPr>
            <w:rFonts w:ascii="Times New Roman" w:eastAsia="仿宋_GB2312" w:hAnsi="Times New Roman"/>
            <w:sz w:val="24"/>
            <w:szCs w:val="24"/>
          </w:rPr>
          <w:t>预警分级</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_Toc18572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14</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2071" w:history="1">
        <w:r w:rsidR="00C7277E">
          <w:rPr>
            <w:rFonts w:ascii="Times New Roman" w:eastAsia="仿宋_GB2312" w:hAnsi="Times New Roman"/>
            <w:sz w:val="24"/>
            <w:szCs w:val="24"/>
          </w:rPr>
          <w:t>3.2.2</w:t>
        </w:r>
        <w:r w:rsidR="00C7277E">
          <w:rPr>
            <w:rFonts w:ascii="Times New Roman" w:eastAsia="仿宋_GB2312" w:hAnsi="Times New Roman"/>
            <w:sz w:val="24"/>
            <w:szCs w:val="24"/>
          </w:rPr>
          <w:t>预警的启动条件</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_Toc12071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14</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5239" w:history="1">
        <w:r w:rsidR="00C7277E">
          <w:rPr>
            <w:rFonts w:ascii="Times New Roman" w:eastAsia="仿宋_GB2312" w:hAnsi="Times New Roman"/>
            <w:sz w:val="24"/>
            <w:szCs w:val="24"/>
          </w:rPr>
          <w:t>3.2.3</w:t>
        </w:r>
        <w:r w:rsidR="00C7277E">
          <w:rPr>
            <w:rFonts w:ascii="Times New Roman" w:eastAsia="仿宋_GB2312" w:hAnsi="Times New Roman"/>
            <w:sz w:val="24"/>
            <w:szCs w:val="24"/>
          </w:rPr>
          <w:t>发布预警和预警级别调整</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_Toc15239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15</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8353" w:history="1">
        <w:r w:rsidR="00C7277E">
          <w:rPr>
            <w:rFonts w:ascii="Times New Roman" w:eastAsia="仿宋_GB2312" w:hAnsi="Times New Roman"/>
            <w:sz w:val="24"/>
            <w:szCs w:val="24"/>
          </w:rPr>
          <w:t>3.2.4</w:t>
        </w:r>
        <w:r w:rsidR="00C7277E">
          <w:rPr>
            <w:rFonts w:ascii="Times New Roman" w:eastAsia="仿宋_GB2312" w:hAnsi="Times New Roman"/>
            <w:sz w:val="24"/>
            <w:szCs w:val="24"/>
          </w:rPr>
          <w:t>预警行动</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_Toc28353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15</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6688" w:history="1">
        <w:r w:rsidR="00C7277E">
          <w:rPr>
            <w:rFonts w:ascii="Times New Roman" w:eastAsia="仿宋_GB2312" w:hAnsi="Times New Roman"/>
            <w:sz w:val="24"/>
            <w:szCs w:val="24"/>
          </w:rPr>
          <w:t>3.2.5</w:t>
        </w:r>
        <w:r w:rsidR="00C7277E">
          <w:rPr>
            <w:rFonts w:ascii="Times New Roman" w:eastAsia="仿宋_GB2312" w:hAnsi="Times New Roman"/>
            <w:sz w:val="24"/>
            <w:szCs w:val="24"/>
          </w:rPr>
          <w:t>预警解除</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_Toc16688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16</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6108" w:history="1">
        <w:r w:rsidR="00C7277E">
          <w:rPr>
            <w:rFonts w:ascii="Times New Roman" w:eastAsia="楷体_GB2312" w:hAnsi="Times New Roman"/>
            <w:b/>
            <w:smallCaps/>
            <w:sz w:val="24"/>
            <w:szCs w:val="24"/>
            <w:shd w:val="clear" w:color="auto" w:fill="FFFFFF"/>
          </w:rPr>
          <w:t>3.3</w:t>
        </w:r>
        <w:r w:rsidR="00C7277E">
          <w:rPr>
            <w:rFonts w:ascii="Times New Roman" w:eastAsia="楷体_GB2312" w:hAnsi="Times New Roman"/>
            <w:b/>
            <w:smallCaps/>
            <w:sz w:val="24"/>
            <w:szCs w:val="24"/>
            <w:shd w:val="clear" w:color="auto" w:fill="FFFFFF"/>
          </w:rPr>
          <w:t>信息报告与通报</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_Toc26108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17</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6895" w:history="1">
        <w:r w:rsidR="00C7277E">
          <w:rPr>
            <w:rFonts w:ascii="Times New Roman" w:eastAsia="仿宋_GB2312" w:hAnsi="Times New Roman"/>
            <w:sz w:val="24"/>
            <w:szCs w:val="24"/>
          </w:rPr>
          <w:t>3.3.1</w:t>
        </w:r>
        <w:r w:rsidR="00C7277E">
          <w:rPr>
            <w:rFonts w:ascii="Times New Roman" w:eastAsia="仿宋_GB2312" w:hAnsi="Times New Roman"/>
            <w:sz w:val="24"/>
            <w:szCs w:val="24"/>
          </w:rPr>
          <w:t>信息报告程序</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_Toc16895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17</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2975" w:history="1">
        <w:r w:rsidR="00C7277E">
          <w:rPr>
            <w:rFonts w:ascii="Times New Roman" w:eastAsia="仿宋_GB2312" w:hAnsi="Times New Roman"/>
            <w:sz w:val="24"/>
            <w:szCs w:val="24"/>
          </w:rPr>
          <w:t>3.3.2</w:t>
        </w:r>
        <w:r w:rsidR="00C7277E">
          <w:rPr>
            <w:rFonts w:ascii="Times New Roman" w:eastAsia="仿宋_GB2312" w:hAnsi="Times New Roman"/>
            <w:sz w:val="24"/>
            <w:szCs w:val="24"/>
          </w:rPr>
          <w:t>信息通报程序</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_Toc12975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18</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6280" w:history="1">
        <w:r w:rsidR="00C7277E">
          <w:rPr>
            <w:rFonts w:ascii="Times New Roman" w:eastAsia="仿宋_GB2312" w:hAnsi="Times New Roman"/>
            <w:sz w:val="24"/>
            <w:szCs w:val="24"/>
          </w:rPr>
          <w:t>3.3.3</w:t>
        </w:r>
        <w:r w:rsidR="00C7277E">
          <w:rPr>
            <w:rFonts w:ascii="Times New Roman" w:eastAsia="仿宋_GB2312" w:hAnsi="Times New Roman"/>
            <w:sz w:val="24"/>
            <w:szCs w:val="24"/>
          </w:rPr>
          <w:t>信息报告和通报内容</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_Toc26280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18</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5375" w:history="1">
        <w:r w:rsidR="00C7277E">
          <w:rPr>
            <w:rFonts w:ascii="Times New Roman" w:eastAsia="楷体_GB2312" w:hAnsi="Times New Roman"/>
            <w:b/>
            <w:smallCaps/>
            <w:sz w:val="24"/>
            <w:szCs w:val="24"/>
            <w:shd w:val="clear" w:color="auto" w:fill="FFFFFF"/>
          </w:rPr>
          <w:t>3.4</w:t>
        </w:r>
        <w:r w:rsidR="00C7277E">
          <w:rPr>
            <w:rFonts w:ascii="Times New Roman" w:eastAsia="楷体_GB2312" w:hAnsi="Times New Roman"/>
            <w:b/>
            <w:smallCaps/>
            <w:sz w:val="24"/>
            <w:szCs w:val="24"/>
            <w:shd w:val="clear" w:color="auto" w:fill="FFFFFF"/>
          </w:rPr>
          <w:t>事态研判</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_Toc15375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sz w:val="24"/>
          <w:szCs w:val="24"/>
        </w:rPr>
      </w:pPr>
      <w:hyperlink w:anchor="_Toc7573" w:history="1">
        <w:r w:rsidR="00C7277E">
          <w:rPr>
            <w:rFonts w:ascii="Times New Roman" w:eastAsia="楷体_GB2312" w:hAnsi="Times New Roman"/>
            <w:b/>
            <w:smallCaps/>
            <w:sz w:val="24"/>
            <w:szCs w:val="24"/>
            <w:shd w:val="clear" w:color="auto" w:fill="FFFFFF"/>
          </w:rPr>
          <w:t>3.5</w:t>
        </w:r>
        <w:r w:rsidR="00C7277E">
          <w:rPr>
            <w:rFonts w:ascii="Times New Roman" w:eastAsia="楷体_GB2312" w:hAnsi="Times New Roman"/>
            <w:b/>
            <w:smallCaps/>
            <w:sz w:val="24"/>
            <w:szCs w:val="24"/>
            <w:shd w:val="clear" w:color="auto" w:fill="FFFFFF"/>
          </w:rPr>
          <w:t>应急监测</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_Toc7573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19</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9377" w:history="1">
        <w:r w:rsidR="00C7277E">
          <w:rPr>
            <w:rFonts w:ascii="Times New Roman" w:eastAsia="仿宋_GB2312" w:hAnsi="Times New Roman"/>
            <w:sz w:val="24"/>
            <w:szCs w:val="24"/>
          </w:rPr>
          <w:t>3.5.1</w:t>
        </w:r>
        <w:r w:rsidR="00C7277E">
          <w:rPr>
            <w:rFonts w:ascii="Times New Roman" w:eastAsia="仿宋_GB2312" w:hAnsi="Times New Roman"/>
            <w:sz w:val="24"/>
            <w:szCs w:val="24"/>
          </w:rPr>
          <w:t>开展应急监测程序</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_Toc29377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19</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6929" w:history="1">
        <w:r w:rsidR="00C7277E">
          <w:rPr>
            <w:rFonts w:ascii="Times New Roman" w:eastAsia="仿宋_GB2312" w:hAnsi="Times New Roman"/>
            <w:sz w:val="24"/>
            <w:szCs w:val="24"/>
          </w:rPr>
          <w:t>3.5.2</w:t>
        </w:r>
        <w:r w:rsidR="00C7277E">
          <w:rPr>
            <w:rFonts w:ascii="Times New Roman" w:eastAsia="仿宋_GB2312" w:hAnsi="Times New Roman"/>
            <w:sz w:val="24"/>
            <w:szCs w:val="24"/>
          </w:rPr>
          <w:t>制定应急监测方案</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_Toc26929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20</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4969" w:history="1">
        <w:r w:rsidR="00C7277E">
          <w:rPr>
            <w:rFonts w:ascii="Times New Roman" w:eastAsia="楷体_GB2312" w:hAnsi="Times New Roman"/>
            <w:b/>
            <w:smallCaps/>
            <w:sz w:val="24"/>
            <w:szCs w:val="24"/>
            <w:shd w:val="clear" w:color="auto" w:fill="FFFFFF"/>
          </w:rPr>
          <w:t>3.6</w:t>
        </w:r>
        <w:r w:rsidR="00C7277E">
          <w:rPr>
            <w:rFonts w:ascii="Times New Roman" w:eastAsia="楷体_GB2312" w:hAnsi="Times New Roman"/>
            <w:b/>
            <w:smallCaps/>
            <w:sz w:val="24"/>
            <w:szCs w:val="24"/>
            <w:shd w:val="clear" w:color="auto" w:fill="FFFFFF"/>
          </w:rPr>
          <w:t>污染源排查与处置</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_Toc14969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21</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9609" w:history="1">
        <w:r w:rsidR="00C7277E">
          <w:rPr>
            <w:rFonts w:ascii="Times New Roman" w:eastAsia="仿宋_GB2312" w:hAnsi="Times New Roman"/>
            <w:sz w:val="24"/>
            <w:szCs w:val="24"/>
          </w:rPr>
          <w:t>3.6.1</w:t>
        </w:r>
        <w:r w:rsidR="00C7277E">
          <w:rPr>
            <w:rFonts w:ascii="Times New Roman" w:eastAsia="仿宋_GB2312" w:hAnsi="Times New Roman"/>
            <w:sz w:val="24"/>
            <w:szCs w:val="24"/>
          </w:rPr>
          <w:t>明确排查对象</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_Toc9609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21</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4494" w:history="1">
        <w:r w:rsidR="00C7277E">
          <w:rPr>
            <w:rFonts w:ascii="Times New Roman" w:eastAsia="仿宋_GB2312" w:hAnsi="Times New Roman"/>
            <w:sz w:val="24"/>
            <w:szCs w:val="24"/>
          </w:rPr>
          <w:t>3.6.2</w:t>
        </w:r>
        <w:r w:rsidR="00C7277E">
          <w:rPr>
            <w:rFonts w:ascii="Times New Roman" w:eastAsia="仿宋_GB2312" w:hAnsi="Times New Roman"/>
            <w:sz w:val="24"/>
            <w:szCs w:val="24"/>
          </w:rPr>
          <w:t>切断污染源</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_Toc4494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22</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0262" w:history="1">
        <w:r w:rsidR="00C7277E">
          <w:rPr>
            <w:rFonts w:ascii="Times New Roman" w:eastAsia="楷体_GB2312" w:hAnsi="Times New Roman"/>
            <w:b/>
            <w:smallCaps/>
            <w:sz w:val="24"/>
            <w:szCs w:val="24"/>
            <w:shd w:val="clear" w:color="auto" w:fill="FFFFFF"/>
          </w:rPr>
          <w:t>3.7</w:t>
        </w:r>
        <w:r w:rsidR="00C7277E">
          <w:rPr>
            <w:rFonts w:ascii="Times New Roman" w:eastAsia="楷体_GB2312" w:hAnsi="Times New Roman"/>
            <w:b/>
            <w:smallCaps/>
            <w:sz w:val="24"/>
            <w:szCs w:val="24"/>
            <w:shd w:val="clear" w:color="auto" w:fill="FFFFFF"/>
          </w:rPr>
          <w:t>应急处置</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_Toc10262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23</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8199" w:history="1">
        <w:r w:rsidR="00C7277E">
          <w:rPr>
            <w:rFonts w:ascii="Times New Roman" w:eastAsia="仿宋_GB2312" w:hAnsi="Times New Roman"/>
            <w:sz w:val="24"/>
            <w:szCs w:val="24"/>
          </w:rPr>
          <w:t>3.7.1</w:t>
        </w:r>
        <w:r w:rsidR="00C7277E">
          <w:rPr>
            <w:rFonts w:ascii="Times New Roman" w:eastAsia="仿宋_GB2312" w:hAnsi="Times New Roman"/>
            <w:sz w:val="24"/>
            <w:szCs w:val="24"/>
          </w:rPr>
          <w:t>现场处置方案</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_Toc28199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23</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9353" w:history="1">
        <w:r w:rsidR="00C7277E">
          <w:rPr>
            <w:rFonts w:ascii="Times New Roman" w:eastAsia="仿宋_GB2312" w:hAnsi="Times New Roman"/>
            <w:sz w:val="24"/>
            <w:szCs w:val="24"/>
          </w:rPr>
          <w:t>3.7.2</w:t>
        </w:r>
        <w:r w:rsidR="00C7277E">
          <w:rPr>
            <w:rFonts w:ascii="Times New Roman" w:eastAsia="仿宋_GB2312" w:hAnsi="Times New Roman"/>
            <w:sz w:val="24"/>
            <w:szCs w:val="24"/>
          </w:rPr>
          <w:t>应急处置程序</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_Toc29353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24</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7909" w:history="1">
        <w:r w:rsidR="00C7277E">
          <w:rPr>
            <w:rFonts w:ascii="Times New Roman" w:eastAsia="仿宋_GB2312" w:hAnsi="Times New Roman"/>
            <w:sz w:val="24"/>
            <w:szCs w:val="24"/>
          </w:rPr>
          <w:t>3.7.3</w:t>
        </w:r>
        <w:r w:rsidR="00C7277E">
          <w:rPr>
            <w:rFonts w:ascii="Times New Roman" w:eastAsia="仿宋_GB2312" w:hAnsi="Times New Roman"/>
            <w:sz w:val="24"/>
            <w:szCs w:val="24"/>
          </w:rPr>
          <w:t>供水保障措施</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_Toc17909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26</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5049" w:history="1">
        <w:r w:rsidR="00C7277E">
          <w:rPr>
            <w:rFonts w:ascii="Times New Roman" w:eastAsia="楷体_GB2312" w:hAnsi="Times New Roman"/>
            <w:b/>
            <w:smallCaps/>
            <w:sz w:val="24"/>
            <w:szCs w:val="24"/>
            <w:shd w:val="clear" w:color="auto" w:fill="FFFFFF"/>
          </w:rPr>
          <w:t>3.8</w:t>
        </w:r>
        <w:r w:rsidR="00C7277E">
          <w:rPr>
            <w:rFonts w:ascii="Times New Roman" w:eastAsia="楷体_GB2312" w:hAnsi="Times New Roman"/>
            <w:b/>
            <w:smallCaps/>
            <w:sz w:val="24"/>
            <w:szCs w:val="24"/>
            <w:shd w:val="clear" w:color="auto" w:fill="FFFFFF"/>
          </w:rPr>
          <w:t>物资调集及应急设施启用</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_Toc15049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26</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7317" w:history="1">
        <w:r w:rsidR="00C7277E">
          <w:rPr>
            <w:rFonts w:ascii="Times New Roman" w:eastAsia="楷体_GB2312" w:hAnsi="Times New Roman"/>
            <w:b/>
            <w:smallCaps/>
            <w:sz w:val="24"/>
            <w:szCs w:val="24"/>
            <w:shd w:val="clear" w:color="auto" w:fill="FFFFFF"/>
          </w:rPr>
          <w:t>3.9</w:t>
        </w:r>
        <w:r w:rsidR="00C7277E">
          <w:rPr>
            <w:rFonts w:ascii="Times New Roman" w:eastAsia="楷体_GB2312" w:hAnsi="Times New Roman"/>
            <w:b/>
            <w:smallCaps/>
            <w:sz w:val="24"/>
            <w:szCs w:val="24"/>
            <w:shd w:val="clear" w:color="auto" w:fill="FFFFFF"/>
          </w:rPr>
          <w:t>舆情监测与信息发布</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_Toc7317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27</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0748" w:history="1">
        <w:r w:rsidR="00C7277E">
          <w:rPr>
            <w:rFonts w:ascii="Times New Roman" w:eastAsia="楷体_GB2312" w:hAnsi="Times New Roman"/>
            <w:b/>
            <w:smallCaps/>
            <w:sz w:val="24"/>
            <w:szCs w:val="24"/>
            <w:shd w:val="clear" w:color="auto" w:fill="FFFFFF"/>
          </w:rPr>
          <w:t>3.10</w:t>
        </w:r>
        <w:r w:rsidR="00C7277E">
          <w:rPr>
            <w:rFonts w:ascii="Times New Roman" w:eastAsia="楷体_GB2312" w:hAnsi="Times New Roman"/>
            <w:b/>
            <w:smallCaps/>
            <w:sz w:val="24"/>
            <w:szCs w:val="24"/>
            <w:shd w:val="clear" w:color="auto" w:fill="FFFFFF"/>
          </w:rPr>
          <w:t>响应终止</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_Toc20748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27</w:t>
        </w:r>
        <w:r w:rsidR="00C7277E">
          <w:rPr>
            <w:rFonts w:ascii="Times New Roman" w:hAnsi="Times New Roman"/>
            <w:b/>
            <w:sz w:val="24"/>
            <w:szCs w:val="24"/>
          </w:rPr>
          <w:fldChar w:fldCharType="end"/>
        </w:r>
      </w:hyperlink>
    </w:p>
    <w:p w:rsidR="00DC79AF" w:rsidRDefault="008B0CB7">
      <w:pPr>
        <w:pStyle w:val="10"/>
        <w:tabs>
          <w:tab w:val="right" w:leader="dot" w:pos="8306"/>
        </w:tabs>
        <w:spacing w:line="360" w:lineRule="auto"/>
        <w:rPr>
          <w:rFonts w:ascii="Times New Roman" w:hAnsi="Times New Roman"/>
          <w:b/>
          <w:sz w:val="24"/>
          <w:szCs w:val="24"/>
        </w:rPr>
      </w:pPr>
      <w:hyperlink w:anchor="_Toc5636" w:history="1">
        <w:r w:rsidR="00C7277E">
          <w:rPr>
            <w:rFonts w:ascii="Times New Roman" w:eastAsia="黑体" w:hAnsi="Times New Roman"/>
            <w:b/>
            <w:sz w:val="24"/>
            <w:szCs w:val="24"/>
            <w:shd w:val="clear" w:color="auto" w:fill="FFFFFF"/>
          </w:rPr>
          <w:t>4</w:t>
        </w:r>
        <w:r w:rsidR="00C7277E">
          <w:rPr>
            <w:rFonts w:ascii="Times New Roman" w:eastAsia="黑体" w:hAnsi="Times New Roman"/>
            <w:b/>
            <w:sz w:val="24"/>
            <w:szCs w:val="24"/>
            <w:shd w:val="clear" w:color="auto" w:fill="FFFFFF"/>
          </w:rPr>
          <w:t>后期工作</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_Toc5636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27</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4146" w:history="1">
        <w:r w:rsidR="00C7277E">
          <w:rPr>
            <w:rFonts w:ascii="Times New Roman" w:eastAsia="楷体_GB2312" w:hAnsi="Times New Roman"/>
            <w:b/>
            <w:smallCaps/>
            <w:sz w:val="24"/>
            <w:szCs w:val="24"/>
            <w:shd w:val="clear" w:color="auto" w:fill="FFFFFF"/>
          </w:rPr>
          <w:t>4.1</w:t>
        </w:r>
        <w:r w:rsidR="00C7277E">
          <w:rPr>
            <w:rFonts w:ascii="Times New Roman" w:eastAsia="楷体_GB2312" w:hAnsi="Times New Roman"/>
            <w:b/>
            <w:smallCaps/>
            <w:sz w:val="24"/>
            <w:szCs w:val="24"/>
            <w:shd w:val="clear" w:color="auto" w:fill="FFFFFF"/>
          </w:rPr>
          <w:t>后期防控</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_Toc4146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27</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3784" w:history="1">
        <w:r w:rsidR="00C7277E">
          <w:rPr>
            <w:rFonts w:ascii="Times New Roman" w:eastAsia="楷体_GB2312" w:hAnsi="Times New Roman"/>
            <w:b/>
            <w:smallCaps/>
            <w:sz w:val="24"/>
            <w:szCs w:val="24"/>
            <w:shd w:val="clear" w:color="auto" w:fill="FFFFFF"/>
          </w:rPr>
          <w:t>4.2</w:t>
        </w:r>
        <w:r w:rsidR="00C7277E">
          <w:rPr>
            <w:rFonts w:ascii="Times New Roman" w:eastAsia="楷体_GB2312" w:hAnsi="Times New Roman"/>
            <w:b/>
            <w:smallCaps/>
            <w:sz w:val="24"/>
            <w:szCs w:val="24"/>
            <w:shd w:val="clear" w:color="auto" w:fill="FFFFFF"/>
          </w:rPr>
          <w:t>事件调查</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_Toc13784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28</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31235" w:history="1">
        <w:r w:rsidR="00C7277E">
          <w:rPr>
            <w:rFonts w:ascii="Times New Roman" w:eastAsia="楷体_GB2312" w:hAnsi="Times New Roman"/>
            <w:b/>
            <w:smallCaps/>
            <w:sz w:val="24"/>
            <w:szCs w:val="24"/>
            <w:shd w:val="clear" w:color="auto" w:fill="FFFFFF"/>
          </w:rPr>
          <w:t>4.3</w:t>
        </w:r>
        <w:r w:rsidR="00C7277E">
          <w:rPr>
            <w:rFonts w:ascii="Times New Roman" w:eastAsia="楷体_GB2312" w:hAnsi="Times New Roman"/>
            <w:b/>
            <w:smallCaps/>
            <w:sz w:val="24"/>
            <w:szCs w:val="24"/>
            <w:shd w:val="clear" w:color="auto" w:fill="FFFFFF"/>
          </w:rPr>
          <w:t>损害评估</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_Toc31235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31000" w:history="1">
        <w:r w:rsidR="00C7277E">
          <w:rPr>
            <w:rFonts w:ascii="Times New Roman" w:eastAsia="楷体_GB2312" w:hAnsi="Times New Roman"/>
            <w:b/>
            <w:smallCaps/>
            <w:sz w:val="24"/>
            <w:szCs w:val="24"/>
            <w:shd w:val="clear" w:color="auto" w:fill="FFFFFF"/>
          </w:rPr>
          <w:t>4.4</w:t>
        </w:r>
        <w:r w:rsidR="00C7277E">
          <w:rPr>
            <w:rFonts w:ascii="Times New Roman" w:eastAsia="楷体_GB2312" w:hAnsi="Times New Roman"/>
            <w:b/>
            <w:smallCaps/>
            <w:sz w:val="24"/>
            <w:szCs w:val="24"/>
            <w:shd w:val="clear" w:color="auto" w:fill="FFFFFF"/>
          </w:rPr>
          <w:t>善后处置</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_Toc31000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29</w:t>
        </w:r>
        <w:r w:rsidR="00C7277E">
          <w:rPr>
            <w:rFonts w:ascii="Times New Roman" w:hAnsi="Times New Roman"/>
            <w:b/>
            <w:sz w:val="24"/>
            <w:szCs w:val="24"/>
          </w:rPr>
          <w:fldChar w:fldCharType="end"/>
        </w:r>
      </w:hyperlink>
    </w:p>
    <w:p w:rsidR="00DC79AF" w:rsidRDefault="008B0CB7">
      <w:pPr>
        <w:pStyle w:val="10"/>
        <w:tabs>
          <w:tab w:val="right" w:leader="dot" w:pos="8306"/>
        </w:tabs>
        <w:spacing w:line="360" w:lineRule="auto"/>
        <w:rPr>
          <w:rFonts w:ascii="Times New Roman" w:hAnsi="Times New Roman"/>
          <w:b/>
          <w:sz w:val="24"/>
          <w:szCs w:val="24"/>
        </w:rPr>
      </w:pPr>
      <w:hyperlink w:anchor="_Toc6215" w:history="1">
        <w:r w:rsidR="00C7277E">
          <w:rPr>
            <w:rFonts w:ascii="Times New Roman" w:eastAsia="黑体" w:hAnsi="Times New Roman"/>
            <w:b/>
            <w:sz w:val="24"/>
            <w:szCs w:val="24"/>
            <w:shd w:val="clear" w:color="auto" w:fill="FFFFFF"/>
          </w:rPr>
          <w:t>5</w:t>
        </w:r>
        <w:r w:rsidR="00C7277E">
          <w:rPr>
            <w:rFonts w:ascii="Times New Roman" w:eastAsia="黑体" w:hAnsi="Times New Roman"/>
            <w:b/>
            <w:sz w:val="24"/>
            <w:szCs w:val="24"/>
            <w:shd w:val="clear" w:color="auto" w:fill="FFFFFF"/>
          </w:rPr>
          <w:t>应急保障</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_Toc6215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0210" w:history="1">
        <w:r w:rsidR="00C7277E">
          <w:rPr>
            <w:rFonts w:ascii="Times New Roman" w:eastAsia="楷体_GB2312" w:hAnsi="Times New Roman"/>
            <w:b/>
            <w:smallCaps/>
            <w:sz w:val="24"/>
            <w:szCs w:val="24"/>
            <w:shd w:val="clear" w:color="auto" w:fill="FFFFFF"/>
          </w:rPr>
          <w:t>5.1</w:t>
        </w:r>
        <w:r w:rsidR="00C7277E">
          <w:rPr>
            <w:rFonts w:ascii="Times New Roman" w:eastAsia="楷体_GB2312" w:hAnsi="Times New Roman"/>
            <w:b/>
            <w:smallCaps/>
            <w:sz w:val="24"/>
            <w:szCs w:val="24"/>
            <w:shd w:val="clear" w:color="auto" w:fill="FFFFFF"/>
          </w:rPr>
          <w:t>队伍保障</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_Toc10210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29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0829" w:history="1">
        <w:r w:rsidR="00C7277E">
          <w:rPr>
            <w:rFonts w:ascii="Times New Roman" w:eastAsia="楷体_GB2312" w:hAnsi="Times New Roman"/>
            <w:b/>
            <w:smallCaps/>
            <w:sz w:val="24"/>
            <w:szCs w:val="24"/>
            <w:shd w:val="clear" w:color="auto" w:fill="FFFFFF"/>
          </w:rPr>
          <w:t>5.2</w:t>
        </w:r>
        <w:r w:rsidR="00C7277E">
          <w:rPr>
            <w:rFonts w:ascii="Times New Roman" w:eastAsia="楷体_GB2312" w:hAnsi="Times New Roman"/>
            <w:b/>
            <w:smallCaps/>
            <w:sz w:val="24"/>
            <w:szCs w:val="24"/>
            <w:shd w:val="clear" w:color="auto" w:fill="FFFFFF"/>
          </w:rPr>
          <w:t>物资保障</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_Toc10829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30</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5926" w:history="1">
        <w:r w:rsidR="00C7277E">
          <w:rPr>
            <w:rFonts w:ascii="Times New Roman" w:eastAsia="楷体_GB2312" w:hAnsi="Times New Roman"/>
            <w:b/>
            <w:smallCaps/>
            <w:sz w:val="24"/>
            <w:szCs w:val="24"/>
            <w:shd w:val="clear" w:color="auto" w:fill="FFFFFF"/>
          </w:rPr>
          <w:t>5.3</w:t>
        </w:r>
        <w:r w:rsidR="00C7277E">
          <w:rPr>
            <w:rFonts w:ascii="Times New Roman" w:eastAsia="楷体_GB2312" w:hAnsi="Times New Roman"/>
            <w:b/>
            <w:smallCaps/>
            <w:sz w:val="24"/>
            <w:szCs w:val="24"/>
            <w:shd w:val="clear" w:color="auto" w:fill="FFFFFF"/>
          </w:rPr>
          <w:t>通信与信息保障</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_Toc25926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30</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1229" w:history="1">
        <w:r w:rsidR="00C7277E">
          <w:rPr>
            <w:rFonts w:ascii="Times New Roman" w:eastAsia="楷体_GB2312" w:hAnsi="Times New Roman"/>
            <w:b/>
            <w:smallCaps/>
            <w:sz w:val="24"/>
            <w:szCs w:val="24"/>
            <w:shd w:val="clear" w:color="auto" w:fill="FFFFFF"/>
          </w:rPr>
          <w:t>5.4</w:t>
        </w:r>
        <w:r w:rsidR="00C7277E">
          <w:rPr>
            <w:rFonts w:ascii="Times New Roman" w:eastAsia="楷体_GB2312" w:hAnsi="Times New Roman"/>
            <w:b/>
            <w:smallCaps/>
            <w:sz w:val="24"/>
            <w:szCs w:val="24"/>
            <w:shd w:val="clear" w:color="auto" w:fill="FFFFFF"/>
          </w:rPr>
          <w:t>经费保障</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_Toc11229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31</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30466" w:history="1">
        <w:r w:rsidR="00C7277E">
          <w:rPr>
            <w:rFonts w:ascii="Times New Roman" w:eastAsia="楷体_GB2312" w:hAnsi="Times New Roman"/>
            <w:b/>
            <w:smallCaps/>
            <w:sz w:val="24"/>
            <w:szCs w:val="24"/>
            <w:shd w:val="clear" w:color="auto" w:fill="FFFFFF"/>
          </w:rPr>
          <w:t>5.5</w:t>
        </w:r>
        <w:r w:rsidR="00C7277E">
          <w:rPr>
            <w:rFonts w:ascii="Times New Roman" w:eastAsia="楷体_GB2312" w:hAnsi="Times New Roman"/>
            <w:b/>
            <w:smallCaps/>
            <w:sz w:val="24"/>
            <w:szCs w:val="24"/>
            <w:shd w:val="clear" w:color="auto" w:fill="FFFFFF"/>
          </w:rPr>
          <w:t>交通保障</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_Toc30466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31</w:t>
        </w:r>
        <w:r w:rsidR="00C7277E">
          <w:rPr>
            <w:rFonts w:ascii="Times New Roman" w:hAnsi="Times New Roman"/>
            <w:b/>
            <w:sz w:val="24"/>
            <w:szCs w:val="24"/>
          </w:rPr>
          <w:fldChar w:fldCharType="end"/>
        </w:r>
      </w:hyperlink>
    </w:p>
    <w:p w:rsidR="00DC79AF" w:rsidRDefault="008B0CB7">
      <w:pPr>
        <w:pStyle w:val="10"/>
        <w:tabs>
          <w:tab w:val="right" w:leader="dot" w:pos="8306"/>
        </w:tabs>
        <w:spacing w:line="360" w:lineRule="auto"/>
        <w:rPr>
          <w:rFonts w:ascii="Times New Roman" w:hAnsi="Times New Roman"/>
          <w:b/>
          <w:sz w:val="24"/>
          <w:szCs w:val="24"/>
        </w:rPr>
      </w:pPr>
      <w:hyperlink w:anchor="_Toc26762" w:history="1">
        <w:r w:rsidR="00C7277E">
          <w:rPr>
            <w:rFonts w:ascii="Times New Roman" w:eastAsia="黑体" w:hAnsi="Times New Roman"/>
            <w:b/>
            <w:sz w:val="24"/>
            <w:szCs w:val="24"/>
            <w:shd w:val="clear" w:color="auto" w:fill="FFFFFF"/>
          </w:rPr>
          <w:t>6</w:t>
        </w:r>
        <w:r w:rsidR="00C7277E">
          <w:rPr>
            <w:rFonts w:ascii="Times New Roman" w:eastAsia="黑体" w:hAnsi="Times New Roman"/>
            <w:b/>
            <w:sz w:val="24"/>
            <w:szCs w:val="24"/>
            <w:shd w:val="clear" w:color="auto" w:fill="FFFFFF"/>
          </w:rPr>
          <w:t>附则</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_Toc26762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31</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9450" w:history="1">
        <w:r w:rsidR="00C7277E">
          <w:rPr>
            <w:rFonts w:ascii="Times New Roman" w:eastAsia="楷体_GB2312" w:hAnsi="Times New Roman"/>
            <w:b/>
            <w:smallCaps/>
            <w:sz w:val="24"/>
            <w:szCs w:val="24"/>
            <w:shd w:val="clear" w:color="auto" w:fill="FFFFFF"/>
          </w:rPr>
          <w:t>6.1</w:t>
        </w:r>
        <w:r w:rsidR="00C7277E">
          <w:rPr>
            <w:rFonts w:ascii="Times New Roman" w:eastAsia="楷体_GB2312" w:hAnsi="Times New Roman"/>
            <w:b/>
            <w:smallCaps/>
            <w:sz w:val="24"/>
            <w:szCs w:val="24"/>
            <w:shd w:val="clear" w:color="auto" w:fill="FFFFFF"/>
          </w:rPr>
          <w:t>名词术语解释</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_Toc19450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31</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9917" w:history="1">
        <w:r w:rsidR="00C7277E">
          <w:rPr>
            <w:rFonts w:ascii="Times New Roman" w:eastAsia="楷体_GB2312" w:hAnsi="Times New Roman"/>
            <w:b/>
            <w:smallCaps/>
            <w:sz w:val="24"/>
            <w:szCs w:val="24"/>
            <w:shd w:val="clear" w:color="auto" w:fill="FFFFFF"/>
          </w:rPr>
          <w:t>6.2</w:t>
        </w:r>
        <w:r w:rsidR="00C7277E">
          <w:rPr>
            <w:rFonts w:ascii="Times New Roman" w:eastAsia="楷体_GB2312" w:hAnsi="Times New Roman"/>
            <w:b/>
            <w:smallCaps/>
            <w:sz w:val="24"/>
            <w:szCs w:val="24"/>
            <w:shd w:val="clear" w:color="auto" w:fill="FFFFFF"/>
          </w:rPr>
          <w:t>预案解释权属</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_Toc9917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32</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sz w:val="24"/>
          <w:szCs w:val="24"/>
        </w:rPr>
      </w:pPr>
      <w:hyperlink w:anchor="_Toc16298" w:history="1">
        <w:r w:rsidR="00C7277E">
          <w:rPr>
            <w:rFonts w:ascii="Times New Roman" w:eastAsia="楷体_GB2312" w:hAnsi="Times New Roman"/>
            <w:b/>
            <w:smallCaps/>
            <w:sz w:val="24"/>
            <w:szCs w:val="24"/>
            <w:shd w:val="clear" w:color="auto" w:fill="FFFFFF"/>
          </w:rPr>
          <w:t>6.3</w:t>
        </w:r>
        <w:r w:rsidR="00C7277E">
          <w:rPr>
            <w:rFonts w:ascii="Times New Roman" w:eastAsia="楷体_GB2312" w:hAnsi="Times New Roman"/>
            <w:b/>
            <w:smallCaps/>
            <w:sz w:val="24"/>
            <w:szCs w:val="24"/>
            <w:shd w:val="clear" w:color="auto" w:fill="FFFFFF"/>
          </w:rPr>
          <w:t>预案演练和修订</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_Toc16298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32</w:t>
        </w:r>
        <w:r w:rsidR="00C7277E">
          <w:rPr>
            <w:rFonts w:ascii="Times New Roman" w:hAnsi="Times New Roman"/>
            <w:b/>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4082" w:history="1">
        <w:r w:rsidR="00C7277E">
          <w:rPr>
            <w:rFonts w:ascii="Times New Roman" w:eastAsia="仿宋_GB2312" w:hAnsi="Times New Roman"/>
            <w:sz w:val="24"/>
            <w:szCs w:val="24"/>
          </w:rPr>
          <w:t>6.3.1</w:t>
        </w:r>
        <w:r w:rsidR="00C7277E">
          <w:rPr>
            <w:rFonts w:ascii="Times New Roman" w:eastAsia="仿宋_GB2312" w:hAnsi="Times New Roman"/>
            <w:sz w:val="24"/>
            <w:szCs w:val="24"/>
          </w:rPr>
          <w:t>演练要求</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_Toc4082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33</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8910" w:history="1">
        <w:r w:rsidR="00C7277E">
          <w:rPr>
            <w:rFonts w:ascii="Times New Roman" w:eastAsia="仿宋_GB2312" w:hAnsi="Times New Roman"/>
            <w:sz w:val="24"/>
            <w:szCs w:val="24"/>
          </w:rPr>
          <w:t>6.3.2</w:t>
        </w:r>
        <w:r w:rsidR="00C7277E">
          <w:rPr>
            <w:rFonts w:ascii="Times New Roman" w:eastAsia="仿宋_GB2312" w:hAnsi="Times New Roman"/>
            <w:sz w:val="24"/>
            <w:szCs w:val="24"/>
          </w:rPr>
          <w:t>演练内容</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_Toc18910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33</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6619" w:history="1">
        <w:r w:rsidR="00C7277E">
          <w:rPr>
            <w:rFonts w:ascii="Times New Roman" w:eastAsia="仿宋_GB2312" w:hAnsi="Times New Roman"/>
            <w:sz w:val="24"/>
            <w:szCs w:val="24"/>
          </w:rPr>
          <w:t>6.3.3</w:t>
        </w:r>
        <w:r w:rsidR="00C7277E">
          <w:rPr>
            <w:rFonts w:ascii="Times New Roman" w:eastAsia="仿宋_GB2312" w:hAnsi="Times New Roman"/>
            <w:sz w:val="24"/>
            <w:szCs w:val="24"/>
          </w:rPr>
          <w:t>演练程序</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_Toc26619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35</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1397" w:history="1">
        <w:r w:rsidR="00C7277E">
          <w:rPr>
            <w:rFonts w:ascii="Times New Roman" w:eastAsia="仿宋_GB2312" w:hAnsi="Times New Roman"/>
            <w:sz w:val="24"/>
            <w:szCs w:val="24"/>
          </w:rPr>
          <w:t>6.3.4</w:t>
        </w:r>
        <w:r w:rsidR="00C7277E">
          <w:rPr>
            <w:rFonts w:ascii="Times New Roman" w:eastAsia="仿宋_GB2312" w:hAnsi="Times New Roman"/>
            <w:sz w:val="24"/>
            <w:szCs w:val="24"/>
          </w:rPr>
          <w:t>演练频次</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_Toc1397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35</w:t>
        </w:r>
        <w:r w:rsidR="00C7277E">
          <w:rPr>
            <w:rFonts w:ascii="Times New Roman" w:hAnsi="Times New Roman"/>
            <w:sz w:val="24"/>
            <w:szCs w:val="24"/>
          </w:rPr>
          <w:fldChar w:fldCharType="end"/>
        </w:r>
      </w:hyperlink>
    </w:p>
    <w:p w:rsidR="00DC79AF" w:rsidRDefault="008B0CB7">
      <w:pPr>
        <w:pStyle w:val="30"/>
        <w:tabs>
          <w:tab w:val="right" w:leader="dot" w:pos="8306"/>
        </w:tabs>
        <w:spacing w:line="360" w:lineRule="auto"/>
        <w:rPr>
          <w:rFonts w:ascii="Times New Roman" w:hAnsi="Times New Roman"/>
          <w:sz w:val="24"/>
          <w:szCs w:val="24"/>
        </w:rPr>
      </w:pPr>
      <w:hyperlink w:anchor="_Toc29511" w:history="1">
        <w:r w:rsidR="00C7277E">
          <w:rPr>
            <w:rFonts w:ascii="Times New Roman" w:eastAsia="仿宋_GB2312" w:hAnsi="Times New Roman"/>
            <w:sz w:val="24"/>
            <w:szCs w:val="24"/>
          </w:rPr>
          <w:t>6.3.5</w:t>
        </w:r>
        <w:r w:rsidR="00C7277E">
          <w:rPr>
            <w:rFonts w:ascii="Times New Roman" w:eastAsia="仿宋_GB2312" w:hAnsi="Times New Roman"/>
            <w:sz w:val="24"/>
            <w:szCs w:val="24"/>
          </w:rPr>
          <w:t>预案修订</w:t>
        </w:r>
        <w:r w:rsidR="00C7277E">
          <w:rPr>
            <w:rFonts w:ascii="Times New Roman" w:hAnsi="Times New Roman"/>
            <w:sz w:val="24"/>
            <w:szCs w:val="24"/>
          </w:rPr>
          <w:tab/>
        </w:r>
        <w:r w:rsidR="00C7277E">
          <w:rPr>
            <w:rFonts w:ascii="Times New Roman" w:hAnsi="Times New Roman"/>
            <w:sz w:val="24"/>
            <w:szCs w:val="24"/>
          </w:rPr>
          <w:fldChar w:fldCharType="begin"/>
        </w:r>
        <w:r w:rsidR="00C7277E">
          <w:rPr>
            <w:rFonts w:ascii="Times New Roman" w:hAnsi="Times New Roman"/>
            <w:sz w:val="24"/>
            <w:szCs w:val="24"/>
          </w:rPr>
          <w:instrText xml:space="preserve"> PAGEREF _Toc29511 \h </w:instrText>
        </w:r>
        <w:r w:rsidR="00C7277E">
          <w:rPr>
            <w:rFonts w:ascii="Times New Roman" w:hAnsi="Times New Roman"/>
            <w:sz w:val="24"/>
            <w:szCs w:val="24"/>
          </w:rPr>
        </w:r>
        <w:r w:rsidR="00C7277E">
          <w:rPr>
            <w:rFonts w:ascii="Times New Roman" w:hAnsi="Times New Roman"/>
            <w:sz w:val="24"/>
            <w:szCs w:val="24"/>
          </w:rPr>
          <w:fldChar w:fldCharType="separate"/>
        </w:r>
        <w:r w:rsidR="00C7277E">
          <w:rPr>
            <w:rFonts w:ascii="Times New Roman" w:hAnsi="Times New Roman"/>
            <w:sz w:val="24"/>
            <w:szCs w:val="24"/>
          </w:rPr>
          <w:t>35</w:t>
        </w:r>
        <w:r w:rsidR="00C7277E">
          <w:rPr>
            <w:rFonts w:ascii="Times New Roman" w:hAnsi="Times New Roman"/>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3582" w:history="1">
        <w:r w:rsidR="00C7277E">
          <w:rPr>
            <w:rFonts w:ascii="Times New Roman" w:eastAsia="楷体_GB2312" w:hAnsi="Times New Roman"/>
            <w:b/>
            <w:smallCaps/>
            <w:sz w:val="24"/>
            <w:szCs w:val="24"/>
            <w:shd w:val="clear" w:color="auto" w:fill="FFFFFF"/>
          </w:rPr>
          <w:t>6.4</w:t>
        </w:r>
        <w:r w:rsidR="00C7277E">
          <w:rPr>
            <w:rFonts w:ascii="Times New Roman" w:eastAsia="楷体_GB2312" w:hAnsi="Times New Roman"/>
            <w:b/>
            <w:smallCaps/>
            <w:sz w:val="24"/>
            <w:szCs w:val="24"/>
            <w:shd w:val="clear" w:color="auto" w:fill="FFFFFF"/>
          </w:rPr>
          <w:t>预案</w:t>
        </w:r>
        <w:r w:rsidR="000633BF">
          <w:rPr>
            <w:rFonts w:ascii="Times New Roman" w:eastAsia="楷体_GB2312" w:hAnsi="Times New Roman" w:hint="eastAsia"/>
            <w:b/>
            <w:smallCaps/>
            <w:sz w:val="24"/>
            <w:szCs w:val="24"/>
            <w:shd w:val="clear" w:color="auto" w:fill="FFFFFF"/>
          </w:rPr>
          <w:t>施行</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_Toc3582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35</w:t>
        </w:r>
        <w:r w:rsidR="00C7277E">
          <w:rPr>
            <w:rFonts w:ascii="Times New Roman" w:hAnsi="Times New Roman"/>
            <w:b/>
            <w:sz w:val="24"/>
            <w:szCs w:val="24"/>
          </w:rPr>
          <w:fldChar w:fldCharType="end"/>
        </w:r>
      </w:hyperlink>
    </w:p>
    <w:p w:rsidR="00DC79AF" w:rsidRDefault="008B0CB7">
      <w:pPr>
        <w:pStyle w:val="10"/>
        <w:tabs>
          <w:tab w:val="right" w:leader="dot" w:pos="8306"/>
        </w:tabs>
        <w:spacing w:line="360" w:lineRule="auto"/>
        <w:rPr>
          <w:rFonts w:ascii="Times New Roman" w:hAnsi="Times New Roman"/>
          <w:b/>
          <w:sz w:val="24"/>
          <w:szCs w:val="24"/>
        </w:rPr>
      </w:pPr>
      <w:hyperlink w:anchor="_Toc11395" w:history="1">
        <w:r w:rsidR="00C7277E">
          <w:rPr>
            <w:rFonts w:ascii="Times New Roman" w:eastAsia="黑体" w:hAnsi="Times New Roman"/>
            <w:b/>
            <w:sz w:val="24"/>
            <w:szCs w:val="24"/>
            <w:shd w:val="clear" w:color="auto" w:fill="FFFFFF"/>
          </w:rPr>
          <w:t>7</w:t>
        </w:r>
        <w:r w:rsidR="00C7277E">
          <w:rPr>
            <w:rFonts w:ascii="Times New Roman" w:eastAsia="黑体" w:hAnsi="Times New Roman"/>
            <w:b/>
            <w:sz w:val="24"/>
            <w:szCs w:val="24"/>
            <w:shd w:val="clear" w:color="auto" w:fill="FFFFFF"/>
          </w:rPr>
          <w:t>附件</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_Toc11395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36</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9544"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1</w:t>
        </w:r>
        <w:r w:rsidR="00C7277E">
          <w:rPr>
            <w:rFonts w:ascii="Times New Roman" w:eastAsia="楷体_GB2312" w:hAnsi="Times New Roman"/>
            <w:b/>
            <w:smallCaps/>
            <w:sz w:val="24"/>
            <w:szCs w:val="24"/>
            <w:shd w:val="clear" w:color="auto" w:fill="FFFFFF"/>
          </w:rPr>
          <w:t>：应急组织指挥体系框图</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_Toc29544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36</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1272"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2</w:t>
        </w:r>
        <w:r w:rsidR="00C7277E">
          <w:rPr>
            <w:rFonts w:ascii="Times New Roman" w:eastAsia="楷体_GB2312" w:hAnsi="Times New Roman"/>
            <w:b/>
            <w:smallCaps/>
            <w:sz w:val="24"/>
            <w:szCs w:val="24"/>
            <w:shd w:val="clear" w:color="auto" w:fill="FFFFFF"/>
          </w:rPr>
          <w:t>：应急组织指挥机构职责</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_Toc11272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37</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15401"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3</w:t>
        </w:r>
        <w:r w:rsidR="00C7277E">
          <w:rPr>
            <w:rFonts w:ascii="Times New Roman" w:eastAsia="楷体_GB2312" w:hAnsi="Times New Roman"/>
            <w:b/>
            <w:smallCaps/>
            <w:sz w:val="24"/>
            <w:szCs w:val="24"/>
            <w:shd w:val="clear" w:color="auto" w:fill="FFFFFF"/>
          </w:rPr>
          <w:t>：应急救援部门、部门联系人及联系电话</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_Toc15401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44</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30709"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4</w:t>
        </w:r>
        <w:r w:rsidR="00C7277E">
          <w:rPr>
            <w:rFonts w:ascii="Times New Roman" w:eastAsia="楷体_GB2312" w:hAnsi="Times New Roman"/>
            <w:b/>
            <w:smallCaps/>
            <w:sz w:val="24"/>
            <w:szCs w:val="24"/>
            <w:shd w:val="clear" w:color="auto" w:fill="FFFFFF"/>
          </w:rPr>
          <w:t>：应急响应流程图</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_Toc30709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46</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9049" w:history="1">
        <w:r w:rsidR="00C7277E">
          <w:rPr>
            <w:rFonts w:ascii="Times New Roman" w:eastAsia="楷体_GB2312" w:hAnsi="Times New Roman"/>
            <w:b/>
            <w:smallCaps/>
            <w:sz w:val="24"/>
            <w:szCs w:val="24"/>
            <w:shd w:val="clear" w:color="auto" w:fill="FFFFFF"/>
          </w:rPr>
          <w:t>附表</w:t>
        </w:r>
        <w:r w:rsidR="00C7277E">
          <w:rPr>
            <w:rFonts w:ascii="Times New Roman" w:eastAsia="楷体_GB2312" w:hAnsi="Times New Roman"/>
            <w:b/>
            <w:smallCaps/>
            <w:sz w:val="24"/>
            <w:szCs w:val="24"/>
            <w:shd w:val="clear" w:color="auto" w:fill="FFFFFF"/>
          </w:rPr>
          <w:t>5</w:t>
        </w:r>
        <w:r w:rsidR="00C7277E">
          <w:rPr>
            <w:rFonts w:ascii="Times New Roman" w:eastAsia="楷体_GB2312" w:hAnsi="Times New Roman"/>
            <w:b/>
            <w:smallCaps/>
            <w:sz w:val="24"/>
            <w:szCs w:val="24"/>
            <w:shd w:val="clear" w:color="auto" w:fill="FFFFFF"/>
          </w:rPr>
          <w:t>：庄河市级应急物资及装备一览表</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_Toc29049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47</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7112"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6</w:t>
        </w:r>
        <w:r w:rsidR="00C7277E">
          <w:rPr>
            <w:rFonts w:ascii="Times New Roman" w:eastAsia="楷体_GB2312" w:hAnsi="Times New Roman"/>
            <w:b/>
            <w:smallCaps/>
            <w:sz w:val="24"/>
            <w:szCs w:val="24"/>
            <w:shd w:val="clear" w:color="auto" w:fill="FFFFFF"/>
          </w:rPr>
          <w:t>：太平岭乡应急物资及装备一览表</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_Toc27112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49</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20122"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7</w:t>
        </w:r>
        <w:r w:rsidR="00C7277E">
          <w:rPr>
            <w:rFonts w:ascii="Times New Roman" w:eastAsia="楷体_GB2312" w:hAnsi="Times New Roman"/>
            <w:b/>
            <w:smallCaps/>
            <w:sz w:val="24"/>
            <w:szCs w:val="24"/>
            <w:shd w:val="clear" w:color="auto" w:fill="FFFFFF"/>
          </w:rPr>
          <w:t>：格式文件</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_Toc20122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50</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rPr>
          <w:rFonts w:ascii="Times New Roman" w:hAnsi="Times New Roman"/>
          <w:b/>
          <w:sz w:val="24"/>
          <w:szCs w:val="24"/>
        </w:rPr>
      </w:pPr>
      <w:hyperlink w:anchor="_Toc32691"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8</w:t>
        </w:r>
        <w:r w:rsidR="00C7277E">
          <w:rPr>
            <w:rFonts w:ascii="Times New Roman" w:eastAsia="楷体_GB2312" w:hAnsi="Times New Roman"/>
            <w:b/>
            <w:smallCaps/>
            <w:sz w:val="24"/>
            <w:szCs w:val="24"/>
            <w:shd w:val="clear" w:color="auto" w:fill="FFFFFF"/>
          </w:rPr>
          <w:t>：不同超标项目的推荐技术</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_Toc32691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56</w:t>
        </w:r>
        <w:r w:rsidR="00C7277E">
          <w:rPr>
            <w:rFonts w:ascii="Times New Roman" w:hAnsi="Times New Roman"/>
            <w:b/>
            <w:sz w:val="24"/>
            <w:szCs w:val="24"/>
          </w:rPr>
          <w:fldChar w:fldCharType="end"/>
        </w:r>
      </w:hyperlink>
    </w:p>
    <w:p w:rsidR="00DC79AF" w:rsidRDefault="008B0CB7">
      <w:pPr>
        <w:pStyle w:val="21"/>
        <w:tabs>
          <w:tab w:val="right" w:leader="dot" w:pos="8306"/>
        </w:tabs>
        <w:spacing w:line="360" w:lineRule="auto"/>
      </w:pPr>
      <w:hyperlink w:anchor="_Toc13133" w:history="1">
        <w:r w:rsidR="00C7277E">
          <w:rPr>
            <w:rFonts w:ascii="Times New Roman" w:eastAsia="楷体_GB2312" w:hAnsi="Times New Roman"/>
            <w:b/>
            <w:smallCaps/>
            <w:sz w:val="24"/>
            <w:szCs w:val="24"/>
            <w:shd w:val="clear" w:color="auto" w:fill="FFFFFF"/>
          </w:rPr>
          <w:t>附件</w:t>
        </w:r>
        <w:r w:rsidR="00C7277E">
          <w:rPr>
            <w:rFonts w:ascii="Times New Roman" w:eastAsia="楷体_GB2312" w:hAnsi="Times New Roman"/>
            <w:b/>
            <w:smallCaps/>
            <w:sz w:val="24"/>
            <w:szCs w:val="24"/>
            <w:shd w:val="clear" w:color="auto" w:fill="FFFFFF"/>
          </w:rPr>
          <w:t>9</w:t>
        </w:r>
        <w:r w:rsidR="00C7277E">
          <w:rPr>
            <w:rFonts w:ascii="Times New Roman" w:eastAsia="楷体_GB2312" w:hAnsi="Times New Roman"/>
            <w:b/>
            <w:smallCaps/>
            <w:sz w:val="24"/>
            <w:szCs w:val="24"/>
            <w:shd w:val="clear" w:color="auto" w:fill="FFFFFF"/>
          </w:rPr>
          <w:t>：地下水质量常规指标及限值</w:t>
        </w:r>
        <w:r w:rsidR="00C7277E">
          <w:rPr>
            <w:rFonts w:ascii="Times New Roman" w:hAnsi="Times New Roman"/>
            <w:b/>
            <w:sz w:val="24"/>
            <w:szCs w:val="24"/>
          </w:rPr>
          <w:tab/>
        </w:r>
        <w:r w:rsidR="00C7277E">
          <w:rPr>
            <w:rFonts w:ascii="Times New Roman" w:hAnsi="Times New Roman"/>
            <w:b/>
            <w:sz w:val="24"/>
            <w:szCs w:val="24"/>
          </w:rPr>
          <w:fldChar w:fldCharType="begin"/>
        </w:r>
        <w:r w:rsidR="00C7277E">
          <w:rPr>
            <w:rFonts w:ascii="Times New Roman" w:hAnsi="Times New Roman"/>
            <w:b/>
            <w:sz w:val="24"/>
            <w:szCs w:val="24"/>
          </w:rPr>
          <w:instrText xml:space="preserve"> PAGEREF _Toc13133 \h </w:instrText>
        </w:r>
        <w:r w:rsidR="00C7277E">
          <w:rPr>
            <w:rFonts w:ascii="Times New Roman" w:hAnsi="Times New Roman"/>
            <w:b/>
            <w:sz w:val="24"/>
            <w:szCs w:val="24"/>
          </w:rPr>
        </w:r>
        <w:r w:rsidR="00C7277E">
          <w:rPr>
            <w:rFonts w:ascii="Times New Roman" w:hAnsi="Times New Roman"/>
            <w:b/>
            <w:sz w:val="24"/>
            <w:szCs w:val="24"/>
          </w:rPr>
          <w:fldChar w:fldCharType="separate"/>
        </w:r>
        <w:r w:rsidR="00C7277E">
          <w:rPr>
            <w:rFonts w:ascii="Times New Roman" w:hAnsi="Times New Roman"/>
            <w:b/>
            <w:sz w:val="24"/>
            <w:szCs w:val="24"/>
          </w:rPr>
          <w:t>57</w:t>
        </w:r>
        <w:r w:rsidR="00C7277E">
          <w:rPr>
            <w:rFonts w:ascii="Times New Roman" w:hAnsi="Times New Roman"/>
            <w:b/>
            <w:sz w:val="24"/>
            <w:szCs w:val="24"/>
          </w:rPr>
          <w:fldChar w:fldCharType="end"/>
        </w:r>
      </w:hyperlink>
    </w:p>
    <w:p w:rsidR="00DC79AF" w:rsidRDefault="00C7277E">
      <w:pPr>
        <w:spacing w:line="360" w:lineRule="auto"/>
      </w:pPr>
      <w:r>
        <w:rPr>
          <w:rFonts w:ascii="Times New Roman" w:eastAsia="仿宋_GB2312" w:hAnsi="Times New Roman"/>
          <w:szCs w:val="24"/>
        </w:rPr>
        <w:fldChar w:fldCharType="end"/>
      </w:r>
    </w:p>
    <w:p w:rsidR="00DC79AF" w:rsidRDefault="00DC79AF">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DC79AF">
          <w:footerReference w:type="default" r:id="rId9"/>
          <w:pgSz w:w="11906" w:h="16838"/>
          <w:pgMar w:top="1440" w:right="1800" w:bottom="1440" w:left="1800" w:header="851" w:footer="992" w:gutter="0"/>
          <w:pgNumType w:fmt="upperRoman" w:start="1"/>
          <w:cols w:space="425"/>
          <w:docGrid w:type="lines" w:linePitch="312"/>
        </w:sectPr>
      </w:pPr>
    </w:p>
    <w:p w:rsidR="00DC79AF" w:rsidRDefault="00C7277E">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7" w:name="_Toc22205"/>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7"/>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 w:name="_Toc20658"/>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8"/>
    </w:p>
    <w:p w:rsidR="00DC79AF" w:rsidRDefault="00C727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庄河市太平岭乡太平岭村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 w:name="_Toc5895"/>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9"/>
    </w:p>
    <w:p w:rsidR="00DC79AF" w:rsidRDefault="00C7277E">
      <w:pPr>
        <w:pStyle w:val="3"/>
        <w:spacing w:beforeLines="50" w:before="156" w:afterLines="50" w:after="156"/>
        <w:rPr>
          <w:rFonts w:ascii="Times New Roman" w:eastAsia="仿宋_GB2312" w:hAnsi="Times New Roman"/>
        </w:rPr>
      </w:pPr>
      <w:bookmarkStart w:id="10" w:name="_Toc19202"/>
      <w:bookmarkStart w:id="11" w:name="_Toc11864"/>
      <w:bookmarkStart w:id="12" w:name="_Toc548_WPSOffice_Level2"/>
      <w:bookmarkStart w:id="13" w:name="_Toc5223_WPSOffice_Level2"/>
      <w:r>
        <w:rPr>
          <w:rFonts w:ascii="Times New Roman" w:eastAsia="仿宋_GB2312" w:hAnsi="Times New Roman"/>
        </w:rPr>
        <w:t>1.2.1</w:t>
      </w:r>
      <w:r>
        <w:rPr>
          <w:rFonts w:ascii="Times New Roman" w:eastAsia="仿宋_GB2312" w:hAnsi="Times New Roman"/>
        </w:rPr>
        <w:t>主要法律、法规及规章</w:t>
      </w:r>
      <w:bookmarkEnd w:id="10"/>
      <w:bookmarkEnd w:id="11"/>
      <w:bookmarkEnd w:id="12"/>
      <w:bookmarkEnd w:id="13"/>
    </w:p>
    <w:p w:rsidR="00DC79AF" w:rsidRDefault="00C7277E">
      <w:pPr>
        <w:spacing w:line="360" w:lineRule="auto"/>
        <w:ind w:firstLineChars="225" w:firstLine="630"/>
        <w:rPr>
          <w:rFonts w:ascii="Times New Roman" w:eastAsia="仿宋_GB2312" w:hAnsi="Times New Roman"/>
          <w:sz w:val="28"/>
          <w:szCs w:val="30"/>
        </w:rPr>
      </w:pPr>
      <w:bookmarkStart w:id="14" w:name="_Toc12860_WPSOffice_Level2"/>
      <w:bookmarkStart w:id="15" w:name="_Toc27474_WPSOffice_Level2"/>
      <w:bookmarkStart w:id="16" w:name="_Toc648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DC79AF" w:rsidRDefault="00C7277E">
      <w:pPr>
        <w:pStyle w:val="3"/>
        <w:spacing w:beforeLines="50" w:before="156" w:afterLines="50" w:after="156"/>
        <w:rPr>
          <w:rFonts w:ascii="Times New Roman" w:eastAsia="仿宋_GB2312" w:hAnsi="Times New Roman"/>
        </w:rPr>
      </w:pPr>
      <w:bookmarkStart w:id="17" w:name="_Toc21667"/>
      <w:r>
        <w:rPr>
          <w:rFonts w:ascii="Times New Roman" w:eastAsia="仿宋_GB2312" w:hAnsi="Times New Roman"/>
        </w:rPr>
        <w:t>1.2.2</w:t>
      </w:r>
      <w:bookmarkEnd w:id="14"/>
      <w:r>
        <w:rPr>
          <w:rFonts w:ascii="Times New Roman" w:eastAsia="仿宋_GB2312" w:hAnsi="Times New Roman"/>
        </w:rPr>
        <w:t>有关预案、标准规范和规范性文件</w:t>
      </w:r>
      <w:bookmarkEnd w:id="15"/>
      <w:bookmarkEnd w:id="16"/>
      <w:bookmarkEnd w:id="17"/>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《集中式地表饮用水水源地环境应急管理工作指南（试行）》（环办〔</w:t>
      </w:r>
      <w:r>
        <w:rPr>
          <w:rFonts w:ascii="Times New Roman" w:eastAsia="仿宋_GB2312" w:hAnsi="Times New Roman"/>
          <w:sz w:val="28"/>
          <w:szCs w:val="30"/>
        </w:rPr>
        <w:t>2011</w:t>
      </w:r>
      <w:r>
        <w:rPr>
          <w:rFonts w:ascii="Times New Roman" w:eastAsia="仿宋_GB2312" w:hAnsi="Times New Roman"/>
          <w:sz w:val="28"/>
          <w:szCs w:val="30"/>
        </w:rPr>
        <w:t>〕</w:t>
      </w:r>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《集中式饮用水水源环境保护指南（试行）》（环办〔</w:t>
      </w:r>
      <w:r>
        <w:rPr>
          <w:rFonts w:ascii="Times New Roman" w:eastAsia="仿宋_GB2312" w:hAnsi="Times New Roman"/>
          <w:sz w:val="28"/>
          <w:szCs w:val="30"/>
        </w:rPr>
        <w:t>2012</w:t>
      </w:r>
      <w:r>
        <w:rPr>
          <w:rFonts w:ascii="Times New Roman" w:eastAsia="仿宋_GB2312" w:hAnsi="Times New Roman"/>
          <w:sz w:val="28"/>
          <w:szCs w:val="30"/>
        </w:rPr>
        <w:t>〕</w:t>
      </w:r>
      <w:r>
        <w:rPr>
          <w:rFonts w:ascii="Times New Roman" w:eastAsia="仿宋_GB2312" w:hAnsi="Times New Roman"/>
          <w:sz w:val="28"/>
          <w:szCs w:val="30"/>
        </w:rPr>
        <w:t>50</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《企业突发环境事件风险评估指南（试行）》（环办〔</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《行政区域突发环境事件风险评估推荐方法》（环办应急〔</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的通知》（环办应急〔</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DC79AF" w:rsidRDefault="00C7277E">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DC79AF" w:rsidRDefault="00C7277E">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r>
        <w:rPr>
          <w:rFonts w:ascii="Times New Roman" w:eastAsia="仿宋_GB2312" w:hAnsi="Times New Roman" w:hint="eastAsia"/>
          <w:sz w:val="28"/>
          <w:szCs w:val="30"/>
        </w:rPr>
        <w:t>庄政</w:t>
      </w:r>
      <w:r>
        <w:rPr>
          <w:rFonts w:ascii="Times New Roman" w:eastAsia="仿宋_GB2312" w:hAnsi="Times New Roman"/>
          <w:sz w:val="28"/>
          <w:szCs w:val="30"/>
        </w:rPr>
        <w:t>办发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8" w:name="_Toc23421"/>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18"/>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太平岭乡太平岭村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w:t>
      </w:r>
      <w:r>
        <w:rPr>
          <w:rFonts w:ascii="Times New Roman" w:eastAsia="仿宋_GB2312" w:hAnsi="Times New Roman" w:hint="eastAsia"/>
          <w:sz w:val="28"/>
          <w:szCs w:val="28"/>
          <w:shd w:val="clear" w:color="auto" w:fill="FFFFFF"/>
        </w:rPr>
        <w:t>、二</w:t>
      </w:r>
      <w:r>
        <w:rPr>
          <w:rFonts w:ascii="Times New Roman" w:eastAsia="仿宋_GB2312" w:hAnsi="Times New Roman"/>
          <w:sz w:val="28"/>
          <w:szCs w:val="28"/>
          <w:shd w:val="clear" w:color="auto" w:fill="FFFFFF"/>
        </w:rPr>
        <w:t>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本预案适用于庄河市</w:t>
      </w:r>
      <w:r>
        <w:rPr>
          <w:rFonts w:ascii="仿宋_GB2312" w:eastAsia="仿宋_GB2312" w:hAnsi="仿宋_GB2312" w:cs="仿宋_GB2312" w:hint="eastAsia"/>
          <w:sz w:val="28"/>
          <w:szCs w:val="28"/>
          <w:shd w:val="clear" w:color="auto" w:fill="FFFFFF"/>
        </w:rPr>
        <w:t>太平岭乡太平岭村</w:t>
      </w:r>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本预案所指突发环境事件主要包括：</w:t>
      </w:r>
    </w:p>
    <w:p w:rsidR="00DC79AF" w:rsidRDefault="00C7277E">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）固定源突发环境事件。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DC79AF" w:rsidRDefault="00C7277E">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DC79AF" w:rsidRDefault="00C7277E">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DC79AF" w:rsidRDefault="00C7277E">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 w:name="_Toc24178"/>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19"/>
    </w:p>
    <w:p w:rsidR="00DC79AF" w:rsidRDefault="00C7277E">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DC79AF" w:rsidRDefault="00C7277E">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总指挥由负责生态环境保护工作的市政府领导担任，副总指挥由市公安局分管副局长、市卫生健康局局长、市应急局分管副局长、庄河生态环境分局局长担任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太平岭乡太平岭村饮用水水源地应急机构是该应急机构的分支单位；当太平岭乡太平岭村饮用水水源地发生突发一般环境事故时，由事故现场负责人通报突发环境事件应急指挥部，由总指挥即市负责生态环境保护工作的市政府领导启动本《应急预案》。</w:t>
      </w:r>
    </w:p>
    <w:p w:rsidR="00DC79AF" w:rsidRDefault="00C7277E">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）与相关部门、企事业单位应急预案衔接</w:t>
      </w:r>
    </w:p>
    <w:p w:rsidR="00DC79AF" w:rsidRDefault="00C7277E">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 w:name="_Toc16631"/>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0"/>
    </w:p>
    <w:p w:rsidR="00DC79AF" w:rsidRDefault="00C727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lastRenderedPageBreak/>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DC79AF" w:rsidRDefault="00C727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太平岭乡太平岭村饮用水水源地突发环境事件应急指挥部的统一领导下，针对不同的预警等级，启动对应的应急响应工作，实施分类管理分级负责的工作机制，确保管理有序，组织得当，应急合理，及时、有效应对突发环境事件。</w:t>
      </w:r>
    </w:p>
    <w:p w:rsidR="00DC79AF" w:rsidRDefault="00C7277E">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r>
        <w:rPr>
          <w:rFonts w:ascii="Times New Roman" w:eastAsia="仿宋_GB2312" w:hAnsi="Times New Roman" w:hint="eastAsia"/>
          <w:sz w:val="28"/>
          <w:szCs w:val="28"/>
          <w:shd w:val="clear" w:color="auto" w:fill="FFFFFF"/>
        </w:rPr>
        <w:t>完善部门联动机制，充分发挥部门专业优势和专业应急救援力量作用，引导、鼓励实现“一专多能”，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DC79AF" w:rsidRDefault="00C727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DC79AF" w:rsidRDefault="00C727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w:t>
      </w:r>
      <w:r>
        <w:rPr>
          <w:rFonts w:ascii="Times New Roman" w:eastAsia="仿宋_GB2312" w:hAnsi="Times New Roman" w:hint="eastAsia"/>
          <w:sz w:val="28"/>
          <w:szCs w:val="28"/>
          <w:shd w:val="clear" w:color="auto" w:fill="FFFFFF"/>
          <w:lang w:bidi="ar"/>
        </w:rPr>
        <w:lastRenderedPageBreak/>
        <w:t>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 w:name="_Toc44411289"/>
      <w:bookmarkStart w:id="22" w:name="_Toc116914447"/>
      <w:bookmarkStart w:id="23" w:name="_Toc4648"/>
      <w:bookmarkStart w:id="24" w:name="_Toc121231330"/>
      <w:bookmarkStart w:id="25" w:name="_Toc361"/>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21"/>
      <w:bookmarkEnd w:id="22"/>
      <w:bookmarkEnd w:id="23"/>
      <w:bookmarkEnd w:id="24"/>
      <w:bookmarkEnd w:id="25"/>
    </w:p>
    <w:p w:rsidR="00DC79AF" w:rsidRDefault="00C7277E">
      <w:pPr>
        <w:ind w:firstLine="632"/>
        <w:rPr>
          <w:rFonts w:ascii="Times New Roman" w:eastAsia="仿宋_GB2312" w:hAnsi="Times New Roman"/>
          <w:sz w:val="28"/>
          <w:szCs w:val="28"/>
          <w:shd w:val="clear" w:color="auto" w:fill="FFFFFF"/>
          <w:lang w:bidi="ar"/>
        </w:rPr>
      </w:pPr>
      <w:bookmarkStart w:id="26" w:name="_Toc398023174"/>
      <w:bookmarkStart w:id="27" w:name="_Toc395877915"/>
      <w:bookmarkStart w:id="28" w:name="_Toc396482234"/>
      <w:bookmarkStart w:id="29" w:name="_Toc398105626"/>
      <w:bookmarkStart w:id="30" w:name="_Toc395877672"/>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t>级）两个等级，特别重大事件和重大事件依据《庄河市突发环境事件应急预案》的规定。</w:t>
      </w:r>
    </w:p>
    <w:p w:rsidR="00DC79AF" w:rsidRDefault="00C7277E">
      <w:pPr>
        <w:pStyle w:val="3"/>
        <w:spacing w:line="360" w:lineRule="auto"/>
        <w:ind w:left="0"/>
        <w:rPr>
          <w:rFonts w:ascii="Times New Roman" w:eastAsia="仿宋_GB2312" w:hAnsi="Times New Roman"/>
        </w:rPr>
      </w:pPr>
      <w:bookmarkStart w:id="31" w:name="_Toc18816"/>
      <w:bookmarkEnd w:id="26"/>
      <w:bookmarkEnd w:id="27"/>
      <w:bookmarkEnd w:id="28"/>
      <w:bookmarkEnd w:id="29"/>
      <w:bookmarkEnd w:id="30"/>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31"/>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DC79AF" w:rsidRDefault="00C7277E">
      <w:pPr>
        <w:pStyle w:val="3"/>
        <w:spacing w:line="360" w:lineRule="auto"/>
        <w:ind w:left="0"/>
        <w:rPr>
          <w:rFonts w:ascii="Times New Roman" w:eastAsia="仿宋_GB2312" w:hAnsi="Times New Roman"/>
        </w:rPr>
      </w:pPr>
      <w:bookmarkStart w:id="32" w:name="_Toc20648"/>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32"/>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lastRenderedPageBreak/>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）因饮用水源污染造成跨镇街级行政区域纠纷，引起一般性群体影响的；</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3" w:name="_Toc27094"/>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33"/>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太平岭乡太平岭村</w:t>
      </w:r>
      <w:r>
        <w:rPr>
          <w:rFonts w:ascii="Times New Roman" w:eastAsia="仿宋_GB2312" w:hAnsi="Times New Roman"/>
          <w:sz w:val="28"/>
          <w:szCs w:val="28"/>
          <w:shd w:val="clear" w:color="auto" w:fill="FFFFFF"/>
          <w:lang w:bidi="ar"/>
        </w:rPr>
        <w:t>饮用水水源地，即太平岭小城镇饮水工程，于</w:t>
      </w:r>
      <w:r>
        <w:rPr>
          <w:rFonts w:ascii="Times New Roman" w:eastAsia="仿宋_GB2312" w:hAnsi="Times New Roman"/>
          <w:sz w:val="28"/>
          <w:szCs w:val="28"/>
          <w:shd w:val="clear" w:color="auto" w:fill="FFFFFF"/>
          <w:lang w:bidi="ar"/>
        </w:rPr>
        <w:t>2021</w:t>
      </w:r>
      <w:r>
        <w:rPr>
          <w:rFonts w:ascii="Times New Roman" w:eastAsia="仿宋_GB2312" w:hAnsi="Times New Roman"/>
          <w:sz w:val="28"/>
          <w:szCs w:val="28"/>
          <w:shd w:val="clear" w:color="auto" w:fill="FFFFFF"/>
          <w:lang w:bidi="ar"/>
        </w:rPr>
        <w:t>年投入运行，位于太平岭乡太平岭村，现有取水口</w:t>
      </w:r>
      <w:r>
        <w:rPr>
          <w:rFonts w:ascii="Times New Roman" w:eastAsia="仿宋_GB2312" w:hAnsi="Times New Roman"/>
          <w:sz w:val="28"/>
          <w:szCs w:val="28"/>
          <w:shd w:val="clear" w:color="auto" w:fill="FFFFFF"/>
          <w:lang w:bidi="ar"/>
        </w:rPr>
        <w:t>1</w:t>
      </w:r>
      <w:r>
        <w:rPr>
          <w:rFonts w:ascii="Times New Roman" w:eastAsia="仿宋_GB2312" w:hAnsi="Times New Roman"/>
          <w:sz w:val="28"/>
          <w:szCs w:val="28"/>
          <w:shd w:val="clear" w:color="auto" w:fill="FFFFFF"/>
          <w:lang w:bidi="ar"/>
        </w:rPr>
        <w:t>处，取水口坐标为</w:t>
      </w:r>
      <w:r>
        <w:rPr>
          <w:rFonts w:ascii="Times New Roman" w:eastAsia="仿宋_GB2312" w:hAnsi="Times New Roman"/>
          <w:sz w:val="28"/>
          <w:szCs w:val="28"/>
          <w:shd w:val="clear" w:color="auto" w:fill="FFFFFF"/>
          <w:lang w:bidi="ar"/>
        </w:rPr>
        <w:t>E122°54′21.0292″</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N39°50′36.7093″</w:t>
      </w:r>
      <w:r>
        <w:rPr>
          <w:rFonts w:ascii="Times New Roman" w:eastAsia="仿宋_GB2312" w:hAnsi="Times New Roman"/>
          <w:sz w:val="28"/>
          <w:szCs w:val="28"/>
          <w:shd w:val="clear" w:color="auto" w:fill="FFFFFF"/>
          <w:lang w:bidi="ar"/>
        </w:rPr>
        <w:t>。取水井直径</w:t>
      </w:r>
      <w:r>
        <w:rPr>
          <w:rFonts w:ascii="Times New Roman" w:eastAsia="仿宋_GB2312" w:hAnsi="Times New Roman"/>
          <w:sz w:val="28"/>
          <w:szCs w:val="28"/>
          <w:shd w:val="clear" w:color="auto" w:fill="FFFFFF"/>
          <w:lang w:bidi="ar"/>
        </w:rPr>
        <w:t>9</w:t>
      </w:r>
      <w:r>
        <w:rPr>
          <w:rFonts w:ascii="Times New Roman" w:eastAsia="仿宋_GB2312" w:hAnsi="Times New Roman"/>
          <w:sz w:val="28"/>
          <w:szCs w:val="28"/>
          <w:shd w:val="clear" w:color="auto" w:fill="FFFFFF"/>
          <w:lang w:bidi="ar"/>
        </w:rPr>
        <w:t>米</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井深</w:t>
      </w:r>
      <w:r>
        <w:rPr>
          <w:rFonts w:ascii="Times New Roman" w:eastAsia="仿宋_GB2312" w:hAnsi="Times New Roman"/>
          <w:sz w:val="28"/>
          <w:szCs w:val="28"/>
          <w:shd w:val="clear" w:color="auto" w:fill="FFFFFF"/>
          <w:lang w:bidi="ar"/>
        </w:rPr>
        <w:t>15m</w:t>
      </w:r>
      <w:r>
        <w:rPr>
          <w:rFonts w:ascii="Times New Roman" w:eastAsia="仿宋_GB2312" w:hAnsi="Times New Roman"/>
          <w:sz w:val="28"/>
          <w:szCs w:val="28"/>
          <w:shd w:val="clear" w:color="auto" w:fill="FFFFFF"/>
          <w:lang w:bidi="ar"/>
        </w:rPr>
        <w:t>。主要供水对象为太平岭乡太平岭</w:t>
      </w:r>
      <w:r>
        <w:rPr>
          <w:rFonts w:ascii="Times New Roman" w:eastAsia="仿宋_GB2312" w:hAnsi="Times New Roman" w:hint="eastAsia"/>
          <w:sz w:val="28"/>
          <w:szCs w:val="28"/>
          <w:shd w:val="clear" w:color="auto" w:fill="FFFFFF"/>
          <w:lang w:bidi="ar"/>
        </w:rPr>
        <w:t>村</w:t>
      </w:r>
      <w:r>
        <w:rPr>
          <w:rFonts w:ascii="Times New Roman" w:eastAsia="仿宋_GB2312" w:hAnsi="Times New Roman"/>
          <w:sz w:val="28"/>
          <w:szCs w:val="28"/>
          <w:shd w:val="clear" w:color="auto" w:fill="FFFFFF"/>
          <w:lang w:bidi="ar"/>
        </w:rPr>
        <w:t>、土城村，设计供水人口数为</w:t>
      </w:r>
      <w:r>
        <w:rPr>
          <w:rFonts w:ascii="Times New Roman" w:eastAsia="仿宋_GB2312" w:hAnsi="Times New Roman"/>
          <w:sz w:val="28"/>
          <w:szCs w:val="28"/>
          <w:shd w:val="clear" w:color="auto" w:fill="FFFFFF"/>
          <w:lang w:bidi="ar"/>
        </w:rPr>
        <w:t>8967</w:t>
      </w:r>
      <w:r>
        <w:rPr>
          <w:rFonts w:ascii="Times New Roman" w:eastAsia="仿宋_GB2312" w:hAnsi="Times New Roman"/>
          <w:sz w:val="28"/>
          <w:szCs w:val="28"/>
          <w:shd w:val="clear" w:color="auto" w:fill="FFFFFF"/>
          <w:lang w:bidi="ar"/>
        </w:rPr>
        <w:t>人，设计日供水量为</w:t>
      </w:r>
      <w:r>
        <w:rPr>
          <w:rFonts w:ascii="Times New Roman" w:eastAsia="仿宋_GB2312" w:hAnsi="Times New Roman"/>
          <w:sz w:val="28"/>
          <w:szCs w:val="28"/>
          <w:shd w:val="clear" w:color="auto" w:fill="FFFFFF"/>
          <w:lang w:bidi="ar"/>
        </w:rPr>
        <w:t>645</w:t>
      </w:r>
      <w:r>
        <w:rPr>
          <w:rFonts w:ascii="Times New Roman" w:eastAsia="仿宋_GB2312" w:hAnsi="Times New Roman"/>
          <w:sz w:val="28"/>
          <w:szCs w:val="28"/>
          <w:shd w:val="clear" w:color="auto" w:fill="FFFFFF"/>
          <w:lang w:bidi="ar"/>
        </w:rPr>
        <w:t>吨</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天。</w:t>
      </w:r>
      <w:r>
        <w:rPr>
          <w:rFonts w:ascii="Times New Roman" w:eastAsia="仿宋_GB2312" w:hAnsi="Times New Roman" w:hint="eastAsia"/>
          <w:sz w:val="28"/>
          <w:szCs w:val="28"/>
          <w:shd w:val="clear" w:color="auto" w:fill="FFFFFF"/>
          <w:lang w:bidi="ar"/>
        </w:rPr>
        <w:t>太平岭小城镇饮水工程</w:t>
      </w:r>
      <w:r>
        <w:rPr>
          <w:rFonts w:ascii="Times New Roman" w:eastAsia="仿宋_GB2312" w:hAnsi="Times New Roman"/>
          <w:sz w:val="28"/>
          <w:szCs w:val="28"/>
          <w:shd w:val="clear" w:color="auto" w:fill="FFFFFF"/>
          <w:lang w:bidi="ar"/>
        </w:rPr>
        <w:t>为</w:t>
      </w:r>
      <w:r>
        <w:rPr>
          <w:rFonts w:ascii="Times New Roman" w:eastAsia="仿宋_GB2312" w:hAnsi="Times New Roman"/>
          <w:sz w:val="28"/>
          <w:szCs w:val="28"/>
          <w:shd w:val="clear" w:color="auto" w:fill="FFFFFF"/>
          <w:lang w:bidi="ar"/>
        </w:rPr>
        <w:t>24</w:t>
      </w:r>
      <w:r>
        <w:rPr>
          <w:rFonts w:ascii="Times New Roman" w:eastAsia="仿宋_GB2312" w:hAnsi="Times New Roman"/>
          <w:sz w:val="28"/>
          <w:szCs w:val="28"/>
          <w:shd w:val="clear" w:color="auto" w:fill="FFFFFF"/>
          <w:lang w:bidi="ar"/>
        </w:rPr>
        <w:t>小时供水，太平岭小城镇饮水工程为</w:t>
      </w:r>
      <w:r>
        <w:rPr>
          <w:rFonts w:ascii="Times New Roman" w:eastAsia="仿宋_GB2312" w:hAnsi="Times New Roman"/>
          <w:sz w:val="28"/>
          <w:szCs w:val="28"/>
          <w:shd w:val="clear" w:color="auto" w:fill="FFFFFF"/>
          <w:lang w:bidi="ar"/>
        </w:rPr>
        <w:t>24</w:t>
      </w:r>
      <w:r>
        <w:rPr>
          <w:rFonts w:ascii="Times New Roman" w:eastAsia="仿宋_GB2312" w:hAnsi="Times New Roman"/>
          <w:sz w:val="28"/>
          <w:szCs w:val="28"/>
          <w:shd w:val="clear" w:color="auto" w:fill="FFFFFF"/>
          <w:lang w:bidi="ar"/>
        </w:rPr>
        <w:t>小时供水，供水方式为取水井中的源水由提水泵抽出经一体化制水工艺、自动消毒后输送至高压水塔后经管网输送到户使用。</w:t>
      </w:r>
    </w:p>
    <w:p w:rsidR="00DC79AF" w:rsidRDefault="00C7277E">
      <w:pPr>
        <w:ind w:firstLine="632"/>
        <w:rPr>
          <w:rFonts w:ascii="Times New Roman" w:eastAsia="仿宋_GB2312" w:hAnsi="Times New Roman"/>
          <w:sz w:val="28"/>
          <w:szCs w:val="28"/>
          <w:shd w:val="clear" w:color="auto" w:fill="FFFFFF"/>
          <w:lang w:bidi="ar"/>
        </w:rPr>
      </w:pPr>
      <w:r>
        <w:rPr>
          <w:rFonts w:ascii="Times New Roman" w:eastAsia="仿宋_GB2312" w:hAnsi="Times New Roman"/>
          <w:sz w:val="28"/>
          <w:szCs w:val="28"/>
          <w:shd w:val="clear" w:color="auto" w:fill="FFFFFF"/>
          <w:lang w:bidi="ar"/>
        </w:rPr>
        <w:t>202</w:t>
      </w:r>
      <w:r>
        <w:rPr>
          <w:rFonts w:ascii="Times New Roman" w:eastAsia="仿宋_GB2312" w:hAnsi="Times New Roman" w:hint="eastAsia"/>
          <w:sz w:val="28"/>
          <w:szCs w:val="28"/>
          <w:shd w:val="clear" w:color="auto" w:fill="FFFFFF"/>
          <w:lang w:bidi="ar"/>
        </w:rPr>
        <w:t>3</w:t>
      </w:r>
      <w:r>
        <w:rPr>
          <w:rFonts w:ascii="Times New Roman" w:eastAsia="仿宋_GB2312" w:hAnsi="Times New Roman"/>
          <w:sz w:val="28"/>
          <w:szCs w:val="28"/>
          <w:shd w:val="clear" w:color="auto" w:fill="FFFFFF"/>
          <w:lang w:bidi="ar"/>
        </w:rPr>
        <w:t>年</w:t>
      </w:r>
      <w:r>
        <w:rPr>
          <w:rFonts w:ascii="Times New Roman" w:eastAsia="仿宋_GB2312" w:hAnsi="Times New Roman" w:hint="eastAsia"/>
          <w:sz w:val="28"/>
          <w:szCs w:val="28"/>
          <w:shd w:val="clear" w:color="auto" w:fill="FFFFFF"/>
          <w:lang w:bidi="ar"/>
        </w:rPr>
        <w:t>1</w:t>
      </w:r>
      <w:r>
        <w:rPr>
          <w:rFonts w:ascii="Times New Roman" w:eastAsia="仿宋_GB2312" w:hAnsi="Times New Roman"/>
          <w:sz w:val="28"/>
          <w:szCs w:val="28"/>
          <w:shd w:val="clear" w:color="auto" w:fill="FFFFFF"/>
          <w:lang w:bidi="ar"/>
        </w:rPr>
        <w:t>月</w:t>
      </w:r>
      <w:r>
        <w:rPr>
          <w:rFonts w:ascii="Times New Roman" w:eastAsia="仿宋_GB2312" w:hAnsi="Times New Roman" w:hint="eastAsia"/>
          <w:sz w:val="28"/>
          <w:szCs w:val="28"/>
          <w:shd w:val="clear" w:color="auto" w:fill="FFFFFF"/>
          <w:lang w:bidi="ar"/>
        </w:rPr>
        <w:t>18</w:t>
      </w:r>
      <w:r>
        <w:rPr>
          <w:rFonts w:ascii="Times New Roman" w:eastAsia="仿宋_GB2312" w:hAnsi="Times New Roman"/>
          <w:sz w:val="28"/>
          <w:szCs w:val="28"/>
          <w:shd w:val="clear" w:color="auto" w:fill="FFFFFF"/>
          <w:lang w:bidi="ar"/>
        </w:rPr>
        <w:t>日，《大连市人民政府关于</w:t>
      </w:r>
      <w:r>
        <w:rPr>
          <w:rFonts w:ascii="Times New Roman" w:eastAsia="仿宋_GB2312" w:hAnsi="Times New Roman" w:hint="eastAsia"/>
          <w:sz w:val="28"/>
          <w:szCs w:val="28"/>
          <w:shd w:val="clear" w:color="auto" w:fill="FFFFFF"/>
          <w:lang w:bidi="ar"/>
        </w:rPr>
        <w:t>庄河市鞍子山乡鞍子山村等</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处</w:t>
      </w:r>
      <w:r>
        <w:rPr>
          <w:rFonts w:ascii="Times New Roman" w:eastAsia="仿宋_GB2312" w:hAnsi="Times New Roman"/>
          <w:sz w:val="28"/>
          <w:szCs w:val="28"/>
          <w:shd w:val="clear" w:color="auto" w:fill="FFFFFF"/>
          <w:lang w:bidi="ar"/>
        </w:rPr>
        <w:t>饮用水水源保护区的批复》（大政</w:t>
      </w:r>
      <w:r>
        <w:rPr>
          <w:rFonts w:ascii="Times New Roman" w:eastAsia="仿宋_GB2312" w:hAnsi="Times New Roman" w:hint="eastAsia"/>
          <w:sz w:val="28"/>
          <w:szCs w:val="28"/>
          <w:shd w:val="clear" w:color="auto" w:fill="FFFFFF"/>
          <w:lang w:bidi="ar"/>
        </w:rPr>
        <w:t>办发</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2023</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9</w:t>
      </w:r>
      <w:r>
        <w:rPr>
          <w:rFonts w:ascii="Times New Roman" w:eastAsia="仿宋_GB2312" w:hAnsi="Times New Roman"/>
          <w:sz w:val="28"/>
          <w:szCs w:val="28"/>
          <w:shd w:val="clear" w:color="auto" w:fill="FFFFFF"/>
          <w:lang w:bidi="ar"/>
        </w:rPr>
        <w:t>号），原则性同意</w:t>
      </w:r>
      <w:r>
        <w:rPr>
          <w:rFonts w:ascii="Times New Roman" w:eastAsia="仿宋_GB2312" w:hAnsi="Times New Roman" w:hint="eastAsia"/>
          <w:sz w:val="28"/>
          <w:szCs w:val="28"/>
          <w:shd w:val="clear" w:color="auto" w:fill="FFFFFF"/>
          <w:lang w:bidi="ar"/>
        </w:rPr>
        <w:t>太平岭乡太平岭村</w:t>
      </w:r>
      <w:r>
        <w:rPr>
          <w:rFonts w:ascii="Times New Roman" w:eastAsia="仿宋_GB2312" w:hAnsi="Times New Roman"/>
          <w:sz w:val="28"/>
          <w:szCs w:val="28"/>
          <w:shd w:val="clear" w:color="auto" w:fill="FFFFFF"/>
          <w:lang w:bidi="ar"/>
        </w:rPr>
        <w:t>水源饮用水水源保护区，总面积</w:t>
      </w:r>
      <w:r>
        <w:rPr>
          <w:rFonts w:ascii="Times New Roman" w:eastAsia="仿宋_GB2312" w:hAnsi="Times New Roman" w:hint="eastAsia"/>
          <w:sz w:val="28"/>
          <w:szCs w:val="28"/>
          <w:shd w:val="clear" w:color="auto" w:fill="FFFFFF"/>
          <w:lang w:bidi="ar"/>
        </w:rPr>
        <w:t>2838.99</w:t>
      </w:r>
      <w:r>
        <w:rPr>
          <w:rFonts w:ascii="Times New Roman" w:eastAsia="仿宋_GB2312" w:hAnsi="Times New Roman" w:hint="eastAsia"/>
          <w:sz w:val="28"/>
          <w:szCs w:val="28"/>
          <w:shd w:val="clear" w:color="auto" w:fill="FFFFFF"/>
          <w:lang w:bidi="ar"/>
        </w:rPr>
        <w:t>平方米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其中，</w:t>
      </w:r>
      <w:r>
        <w:rPr>
          <w:rFonts w:ascii="Times New Roman" w:eastAsia="仿宋_GB2312" w:hAnsi="Times New Roman" w:hint="eastAsia"/>
          <w:sz w:val="28"/>
        </w:rPr>
        <w:t>一级保护区为太平岭小城镇饮水工程水站围</w:t>
      </w:r>
      <w:r>
        <w:rPr>
          <w:rFonts w:ascii="Times New Roman" w:eastAsia="仿宋_GB2312" w:hAnsi="Times New Roman" w:hint="eastAsia"/>
          <w:sz w:val="28"/>
          <w:szCs w:val="28"/>
          <w:shd w:val="clear" w:color="auto" w:fill="FFFFFF"/>
          <w:lang w:bidi="ar"/>
        </w:rPr>
        <w:t>墙及防护栏所包围的全部区域，面积为</w:t>
      </w:r>
      <w:r>
        <w:rPr>
          <w:rFonts w:ascii="Times New Roman" w:eastAsia="仿宋_GB2312" w:hAnsi="Times New Roman" w:hint="eastAsia"/>
          <w:sz w:val="28"/>
          <w:szCs w:val="28"/>
          <w:shd w:val="clear" w:color="auto" w:fill="FFFFFF"/>
          <w:lang w:bidi="ar"/>
        </w:rPr>
        <w:t>1100.31</w:t>
      </w:r>
      <w:r>
        <w:rPr>
          <w:rFonts w:ascii="Times New Roman" w:eastAsia="仿宋_GB2312" w:hAnsi="Times New Roman" w:hint="eastAsia"/>
          <w:sz w:val="28"/>
          <w:szCs w:val="28"/>
          <w:shd w:val="clear" w:color="auto" w:fill="FFFFFF"/>
          <w:lang w:bidi="ar"/>
        </w:rPr>
        <w:t>平方米；二级保护区以取水井中心点为中心，径向距离</w:t>
      </w:r>
      <w:r>
        <w:rPr>
          <w:rFonts w:ascii="Times New Roman" w:eastAsia="仿宋_GB2312" w:hAnsi="Times New Roman" w:hint="eastAsia"/>
          <w:sz w:val="28"/>
          <w:szCs w:val="28"/>
          <w:shd w:val="clear" w:color="auto" w:fill="FFFFFF"/>
          <w:lang w:bidi="ar"/>
        </w:rPr>
        <w:t>30</w:t>
      </w:r>
      <w:r>
        <w:rPr>
          <w:rFonts w:ascii="Times New Roman" w:eastAsia="仿宋_GB2312" w:hAnsi="Times New Roman" w:hint="eastAsia"/>
          <w:sz w:val="28"/>
          <w:szCs w:val="28"/>
          <w:shd w:val="clear" w:color="auto" w:fill="FFFFFF"/>
          <w:lang w:bidi="ar"/>
        </w:rPr>
        <w:t>米为半径所覆盖（不包含一级</w:t>
      </w:r>
      <w:r>
        <w:rPr>
          <w:rFonts w:ascii="Times New Roman" w:eastAsia="仿宋_GB2312" w:hAnsi="Times New Roman" w:hint="eastAsia"/>
          <w:sz w:val="28"/>
          <w:szCs w:val="28"/>
          <w:shd w:val="clear" w:color="auto" w:fill="FFFFFF"/>
          <w:lang w:bidi="ar"/>
        </w:rPr>
        <w:lastRenderedPageBreak/>
        <w:t>保护区）的圆形区域，面积为</w:t>
      </w:r>
      <w:r>
        <w:rPr>
          <w:rFonts w:ascii="Times New Roman" w:eastAsia="仿宋_GB2312" w:hAnsi="Times New Roman" w:hint="eastAsia"/>
          <w:sz w:val="28"/>
          <w:szCs w:val="28"/>
          <w:shd w:val="clear" w:color="auto" w:fill="FFFFFF"/>
          <w:lang w:bidi="ar"/>
        </w:rPr>
        <w:t>1738.68</w:t>
      </w:r>
      <w:r>
        <w:rPr>
          <w:rFonts w:ascii="Times New Roman" w:eastAsia="仿宋_GB2312" w:hAnsi="Times New Roman" w:hint="eastAsia"/>
          <w:sz w:val="28"/>
          <w:szCs w:val="28"/>
          <w:shd w:val="clear" w:color="auto" w:fill="FFFFFF"/>
          <w:lang w:bidi="ar"/>
        </w:rPr>
        <w:t>平方米。目前，庄河市太平岭乡太平岭村水源已完成饮用水水源区勘界及立标工作，共设立界碑</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个，宣传警示牌</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个。水厂由石柱封闭管理，水厂周边已设置隔离围网。</w:t>
      </w:r>
    </w:p>
    <w:p w:rsidR="00DC79AF" w:rsidRDefault="00C727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34" w:name="_Toc27533"/>
      <w:r>
        <w:rPr>
          <w:rFonts w:ascii="Times New Roman" w:eastAsia="黑体" w:hAnsi="Times New Roman"/>
          <w:b/>
          <w:bCs w:val="0"/>
          <w:sz w:val="32"/>
          <w:szCs w:val="32"/>
          <w:shd w:val="clear" w:color="auto" w:fill="FFFFFF"/>
        </w:rPr>
        <w:t>2</w:t>
      </w:r>
      <w:r>
        <w:rPr>
          <w:rFonts w:ascii="Times New Roman" w:eastAsia="黑体" w:hAnsi="Times New Roman" w:hint="eastAsia"/>
          <w:b/>
          <w:bCs w:val="0"/>
          <w:sz w:val="32"/>
          <w:szCs w:val="32"/>
          <w:shd w:val="clear" w:color="auto" w:fill="FFFFFF"/>
        </w:rPr>
        <w:t>应急组织指挥体系</w:t>
      </w:r>
      <w:bookmarkEnd w:id="34"/>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庄河市太平岭乡太平岭村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5" w:name="_Toc13072"/>
      <w:bookmarkStart w:id="36" w:name="_Toc22985"/>
      <w:bookmarkStart w:id="37" w:name="_Toc336678063"/>
      <w:r>
        <w:rPr>
          <w:rFonts w:ascii="Times New Roman" w:eastAsia="楷体_GB2312" w:hAnsi="Times New Roman" w:hint="eastAsia"/>
          <w:b/>
          <w:bCs w:val="0"/>
          <w:smallCaps/>
          <w:sz w:val="28"/>
          <w:szCs w:val="28"/>
          <w:shd w:val="clear" w:color="auto" w:fill="FFFFFF"/>
        </w:rPr>
        <w:t>2.1</w:t>
      </w:r>
      <w:r>
        <w:rPr>
          <w:rFonts w:ascii="Times New Roman" w:eastAsia="楷体_GB2312" w:hAnsi="Times New Roman" w:hint="eastAsia"/>
          <w:b/>
          <w:bCs w:val="0"/>
          <w:smallCaps/>
          <w:sz w:val="28"/>
          <w:szCs w:val="28"/>
          <w:shd w:val="clear" w:color="auto" w:fill="FFFFFF"/>
        </w:rPr>
        <w:t>应急指挥部</w:t>
      </w:r>
      <w:bookmarkEnd w:id="35"/>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是庄河市太平岭乡太平岭村饮用水水源地突发环境事件应对工作的领导、协调机构。总指挥由负责生态环境保护工作的市政府领导担任，副总指挥由市公安局分管副局长、市卫生健康局局长、市应急局局长、庄河生态环境分局局长担任</w:t>
      </w:r>
      <w:r>
        <w:rPr>
          <w:rFonts w:ascii="Times New Roman" w:hAnsi="Times New Roman" w:hint="eastAsia"/>
          <w:sz w:val="28"/>
          <w:szCs w:val="28"/>
          <w:shd w:val="clear" w:color="auto" w:fill="FFFFFF"/>
        </w:rPr>
        <w:t>。</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8" w:name="_Toc6461"/>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38"/>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太平岭乡太平岭村饮用水水源地突发环境事件预防、预警与应对的日常管理，由庄河生态环境分局负责环境应急处置工作的分管领导任办公室主任。</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9" w:name="_Toc2183"/>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39"/>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应急指挥部成员单位由市委宣传部、</w:t>
      </w:r>
      <w:r>
        <w:rPr>
          <w:rFonts w:ascii="Times New Roman" w:eastAsia="仿宋_GB2312" w:hAnsi="Times New Roman" w:cs="宋体" w:hint="eastAsia"/>
          <w:color w:val="000000"/>
          <w:sz w:val="28"/>
          <w:szCs w:val="30"/>
        </w:rPr>
        <w:t>市委网信办、</w:t>
      </w:r>
      <w:r>
        <w:rPr>
          <w:rFonts w:ascii="Times New Roman" w:eastAsia="仿宋_GB2312" w:hAnsi="Times New Roman" w:hint="eastAsia"/>
          <w:sz w:val="28"/>
          <w:szCs w:val="28"/>
          <w:shd w:val="clear" w:color="auto" w:fill="FFFFFF"/>
        </w:rPr>
        <w:t>市发展改革局、市科技和工业信息化局、市公安局、市财政局、市自然资源局、市住</w:t>
      </w:r>
      <w:r>
        <w:rPr>
          <w:rFonts w:ascii="Times New Roman" w:eastAsia="仿宋_GB2312" w:hAnsi="Times New Roman" w:hint="eastAsia"/>
          <w:sz w:val="28"/>
          <w:szCs w:val="28"/>
          <w:shd w:val="clear" w:color="auto" w:fill="FFFFFF"/>
        </w:rPr>
        <w:lastRenderedPageBreak/>
        <w:t>房城乡建设局、市交通运输局、市农业农村局、市商务局、市水务局、市卫生健康局、市应急局、大连北黄海实业发展集团、庄河生态环境分局、市气象局、庄河供电公司及太平岭乡人民政府等单位组成。</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0" w:name="_Toc3432"/>
      <w:bookmarkStart w:id="41" w:name="_Toc22423"/>
      <w:bookmarkEnd w:id="36"/>
      <w:bookmarkEnd w:id="37"/>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0"/>
      <w:bookmarkEnd w:id="41"/>
    </w:p>
    <w:p w:rsidR="00DC79AF" w:rsidRDefault="00C7277E">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t>当太平岭乡太平岭村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医疗救治组、应急保障组、治安维稳组、宣传报道组。负责饮用水水源地突发环境事件现场应急处置与救援工作。现场指挥部各专项组组成与职责如下</w:t>
      </w:r>
      <w:r>
        <w:rPr>
          <w:rFonts w:ascii="Times New Roman" w:hAnsi="Times New Roman" w:hint="eastAsia"/>
          <w:sz w:val="28"/>
          <w:szCs w:val="28"/>
          <w:shd w:val="clear" w:color="auto" w:fill="FFFFFF"/>
        </w:rPr>
        <w:t>：</w:t>
      </w:r>
    </w:p>
    <w:p w:rsidR="00DC79AF" w:rsidRDefault="00C727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由庄河生态环境分局负责组建，专家咨询组由水源地管理、环境监测、危废处置、水体修复、生态环境保护、饮水卫生安全、应急救援、气象等方面的专家组成。</w:t>
      </w:r>
    </w:p>
    <w:p w:rsidR="00DC79AF" w:rsidRDefault="00C727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应急监测组</w:t>
      </w:r>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成员单位包括：市自然资源局、市水务局、市卫生健康局、市农业农村局和市气象局等</w:t>
      </w:r>
      <w:r>
        <w:rPr>
          <w:rFonts w:ascii="仿宋_GB2312" w:eastAsia="仿宋_GB2312" w:hAnsi="仿宋_GB2312" w:cs="仿宋_GB2312"/>
          <w:sz w:val="28"/>
          <w:szCs w:val="28"/>
          <w:shd w:val="clear" w:color="auto" w:fill="FFFFFF"/>
        </w:rPr>
        <w:t>。</w:t>
      </w:r>
    </w:p>
    <w:p w:rsidR="00DC79AF" w:rsidRDefault="00C727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由庄河生态环境分局牵头，成员单位包括：市自然资源局、市住房城乡建设局、市交通运输局、市农业农村局、市应急局、大连北黄海实业发展集团和太平岭乡人民政府等。</w:t>
      </w:r>
    </w:p>
    <w:p w:rsidR="00DC79AF" w:rsidRDefault="00C727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由庄河生态环境分局牵头，成员单位包括：市公安局、市自然资源局、市住房城乡建设局、市交通运输局、市农业农村局、市应急局、大连北黄海实业发展集团和太平岭乡人民政府等。</w:t>
      </w:r>
    </w:p>
    <w:p w:rsidR="00DC79AF" w:rsidRDefault="00C7277E">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lastRenderedPageBreak/>
        <w:t>医疗救治组</w:t>
      </w:r>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DC79AF" w:rsidRDefault="00C727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设局、市交通运输局、市农业农村局、市商务局、市应急局、大连北黄海实业发展集团、庄河供电公司和太平岭乡人民政府等。</w:t>
      </w:r>
    </w:p>
    <w:p w:rsidR="00DC79AF" w:rsidRDefault="00C727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治安维稳组</w:t>
      </w:r>
      <w:r>
        <w:rPr>
          <w:rFonts w:ascii="仿宋_GB2312" w:eastAsia="仿宋_GB2312" w:hAnsi="仿宋_GB2312" w:cs="仿宋_GB2312" w:hint="eastAsia"/>
          <w:sz w:val="28"/>
          <w:szCs w:val="28"/>
          <w:shd w:val="clear" w:color="auto" w:fill="FFFFFF"/>
        </w:rPr>
        <w:t>由市公安局牵头，成员单位包括：市交通运输局、大连北黄海实业发展集团、太平岭乡人民政府等。</w:t>
      </w:r>
    </w:p>
    <w:p w:rsidR="00DC79AF" w:rsidRDefault="00C7277E">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由市委宣传部牵头，成员单位包括：市委网信办、市公安局、庄河生态环境分局等。</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2" w:name="_Toc7672"/>
      <w:r>
        <w:rPr>
          <w:rFonts w:ascii="Times New Roman" w:eastAsia="楷体_GB2312" w:hAnsi="Times New Roman" w:hint="eastAsia"/>
          <w:b/>
          <w:bCs w:val="0"/>
          <w:smallCaps/>
          <w:sz w:val="28"/>
          <w:szCs w:val="28"/>
          <w:shd w:val="clear" w:color="auto" w:fill="FFFFFF"/>
        </w:rPr>
        <w:t>2.5</w:t>
      </w:r>
      <w:r>
        <w:rPr>
          <w:rFonts w:ascii="Times New Roman" w:eastAsia="楷体_GB2312" w:hAnsi="Times New Roman" w:hint="eastAsia"/>
          <w:b/>
          <w:bCs w:val="0"/>
          <w:smallCaps/>
          <w:sz w:val="28"/>
          <w:szCs w:val="28"/>
          <w:shd w:val="clear" w:color="auto" w:fill="FFFFFF"/>
        </w:rPr>
        <w:t>应急救援队伍</w:t>
      </w:r>
      <w:bookmarkEnd w:id="42"/>
    </w:p>
    <w:p w:rsidR="00DC79AF" w:rsidRDefault="00C727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太平岭乡太平岭村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3" w:name="_Toc2144"/>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43"/>
    </w:p>
    <w:p w:rsidR="00DC79AF" w:rsidRDefault="00C727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太平岭乡</w:t>
      </w:r>
      <w:r>
        <w:rPr>
          <w:rFonts w:ascii="Times New Roman" w:eastAsia="仿宋_GB2312" w:hAnsi="Times New Roman"/>
          <w:sz w:val="28"/>
          <w:szCs w:val="28"/>
          <w:shd w:val="clear" w:color="auto" w:fill="FFFFFF"/>
        </w:rPr>
        <w:t>应建立健全</w:t>
      </w:r>
      <w:r>
        <w:rPr>
          <w:rFonts w:ascii="Times New Roman" w:eastAsia="仿宋_GB2312" w:hAnsi="Times New Roman" w:hint="eastAsia"/>
          <w:sz w:val="28"/>
          <w:szCs w:val="28"/>
          <w:shd w:val="clear" w:color="auto" w:fill="FFFFFF"/>
        </w:rPr>
        <w:t>太平岭乡太平岭村饮用水水源地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lastRenderedPageBreak/>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DC79AF" w:rsidRDefault="00C727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44" w:name="_Toc18383"/>
      <w:r>
        <w:rPr>
          <w:rFonts w:ascii="Times New Roman" w:eastAsia="黑体" w:hAnsi="Times New Roman"/>
          <w:b/>
          <w:bCs w:val="0"/>
          <w:sz w:val="32"/>
          <w:szCs w:val="32"/>
          <w:shd w:val="clear" w:color="auto" w:fill="FFFFFF"/>
        </w:rPr>
        <w:t>3</w:t>
      </w:r>
      <w:r>
        <w:rPr>
          <w:rFonts w:ascii="Times New Roman" w:eastAsia="黑体" w:hAnsi="Times New Roman" w:hint="eastAsia"/>
          <w:b/>
          <w:bCs w:val="0"/>
          <w:sz w:val="32"/>
          <w:szCs w:val="32"/>
          <w:shd w:val="clear" w:color="auto" w:fill="FFFFFF"/>
        </w:rPr>
        <w:t>应急响应</w:t>
      </w:r>
      <w:bookmarkEnd w:id="44"/>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庄河市太平岭乡太平岭村饮用水水源地突发环境事件应急响应包括信息收集和研判、预警、信息报告与通报、事态研判、应急监测、污染源排查与处置、应急处置、物资调集及应急设施启用、舆情监测与信息发布、响应终止等工作内容。</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5" w:name="_Toc21692"/>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信息收集和研判</w:t>
      </w:r>
      <w:bookmarkEnd w:id="45"/>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应急指挥部各成员单位按照早发现、早报告、早处置的原则，开展对辖区环境信息、自然灾害预警信息、常规环境监测数据等可能导致突发环境事件的风险信息进行收集、分析和研判。</w:t>
      </w:r>
    </w:p>
    <w:p w:rsidR="00DC79AF" w:rsidRDefault="00C7277E">
      <w:pPr>
        <w:pStyle w:val="3"/>
        <w:spacing w:line="360" w:lineRule="auto"/>
        <w:ind w:left="0"/>
        <w:rPr>
          <w:rFonts w:ascii="Times New Roman" w:eastAsia="仿宋_GB2312" w:hAnsi="Times New Roman"/>
        </w:rPr>
      </w:pPr>
      <w:bookmarkStart w:id="46" w:name="_Toc14013"/>
      <w:r>
        <w:rPr>
          <w:rFonts w:ascii="Times New Roman" w:eastAsia="仿宋_GB2312" w:hAnsi="Times New Roman" w:hint="eastAsia"/>
        </w:rPr>
        <w:t>3.1.1</w:t>
      </w:r>
      <w:r>
        <w:rPr>
          <w:rFonts w:ascii="Times New Roman" w:eastAsia="仿宋_GB2312" w:hAnsi="Times New Roman"/>
        </w:rPr>
        <w:t>信息收集</w:t>
      </w:r>
      <w:bookmarkEnd w:id="46"/>
    </w:p>
    <w:p w:rsidR="00DC79AF" w:rsidRDefault="00C7277E">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DC79AF" w:rsidRDefault="00C7277E">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太平岭乡人民政府以及供水单位等部门，获取突发事件信息后立即上报应急指挥办公室，信息收集范围与水源地应急预案适用的</w:t>
      </w:r>
      <w:r>
        <w:rPr>
          <w:rFonts w:ascii="Times New Roman" w:eastAsia="仿宋_GB2312" w:hAnsi="Times New Roman" w:hint="eastAsia"/>
          <w:sz w:val="28"/>
          <w:szCs w:val="28"/>
          <w:shd w:val="clear" w:color="auto" w:fill="FFFFFF"/>
        </w:rPr>
        <w:lastRenderedPageBreak/>
        <w:t>地域范围保持一致。信息来源包括以下途径：</w:t>
      </w:r>
      <w:r>
        <w:rPr>
          <w:rFonts w:ascii="Times New Roman" w:eastAsia="仿宋_GB2312" w:hAnsi="Times New Roman" w:hint="eastAsia"/>
          <w:sz w:val="28"/>
          <w:szCs w:val="28"/>
          <w:shd w:val="clear" w:color="auto" w:fill="FFFFFF"/>
        </w:rPr>
        <w:t xml:space="preserve"> </w:t>
      </w:r>
    </w:p>
    <w:p w:rsidR="00DC79AF" w:rsidRDefault="00C727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质异常信息，也可以通过市自然资源局、市气象局、庄河生态环境分局获取有关水文气象、地质灾害、污染源排放等信息开展水质预测预警，获取水质异常信息。</w:t>
      </w:r>
    </w:p>
    <w:p w:rsidR="00DC79AF" w:rsidRDefault="00C727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热线、网络等途径获取突发环境事件信息；市公安局、市交通运输局可通过交通事故报警获取流动源事故信息。</w:t>
      </w:r>
    </w:p>
    <w:p w:rsidR="00DC79AF" w:rsidRDefault="00C7277E">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）通过太平岭乡人民政府不同部门之间、上下游相邻行政区域政府之间建立的信息收集与共享渠道，获取突发环境事件信息。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DC79AF" w:rsidRDefault="00C7277E">
      <w:pPr>
        <w:pStyle w:val="3"/>
        <w:spacing w:line="360" w:lineRule="auto"/>
        <w:ind w:left="0"/>
        <w:rPr>
          <w:rFonts w:ascii="Times New Roman" w:eastAsia="仿宋_GB2312" w:hAnsi="Times New Roman"/>
        </w:rPr>
      </w:pPr>
      <w:bookmarkStart w:id="47" w:name="_Toc30479"/>
      <w:r>
        <w:rPr>
          <w:rFonts w:ascii="Times New Roman" w:eastAsia="仿宋_GB2312" w:hAnsi="Times New Roman" w:hint="eastAsia"/>
        </w:rPr>
        <w:t>3.1.2</w:t>
      </w:r>
      <w:r>
        <w:rPr>
          <w:rFonts w:ascii="Times New Roman" w:eastAsia="仿宋_GB2312" w:hAnsi="Times New Roman" w:hint="eastAsia"/>
        </w:rPr>
        <w:t>信息研判与会商</w:t>
      </w:r>
      <w:bookmarkEnd w:id="47"/>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通过日常监管渠道首次发现水质异常或群众举报、责任单位报告等获取突发事件信息的应急指挥办公室，应第一时间开展以下工作：</w:t>
      </w:r>
      <w:r>
        <w:rPr>
          <w:rFonts w:ascii="Times New Roman" w:eastAsia="仿宋_GB2312" w:hAnsi="Times New Roman" w:hint="eastAsia"/>
          <w:sz w:val="28"/>
          <w:szCs w:val="28"/>
          <w:shd w:val="clear" w:color="auto" w:fill="FFFFFF"/>
        </w:rPr>
        <w:t xml:space="preserve"> </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市政府会应立即组织庄河生态环境分局、市卫生健康局、市农业农村局、应急管理局、大连北黄海实业发展集团等部门以及应急专家进行会商，研判水质变化趋势，如判断可能对太平岭乡太平岭村饮用</w:t>
      </w:r>
      <w:r>
        <w:rPr>
          <w:rFonts w:ascii="Times New Roman" w:eastAsia="仿宋_GB2312" w:hAnsi="Times New Roman" w:hint="eastAsia"/>
          <w:sz w:val="28"/>
          <w:szCs w:val="28"/>
          <w:shd w:val="clear" w:color="auto" w:fill="FFFFFF"/>
        </w:rPr>
        <w:lastRenderedPageBreak/>
        <w:t>水水源地水质造成影响，由应急指挥部启动《庄河市太平岭乡太平岭村饮用水水源地突发环境事件应急预案》，并立即成立现场应急指挥部开展工作。</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8" w:name="_Toc16647"/>
      <w:r>
        <w:rPr>
          <w:rFonts w:ascii="Times New Roman" w:eastAsia="楷体_GB2312" w:hAnsi="Times New Roman"/>
          <w:b/>
          <w:bCs w:val="0"/>
          <w:smallCaps/>
          <w:sz w:val="28"/>
          <w:szCs w:val="28"/>
          <w:shd w:val="clear" w:color="auto" w:fill="FFFFFF"/>
        </w:rPr>
        <w:t>3.2</w:t>
      </w:r>
      <w:r>
        <w:rPr>
          <w:rFonts w:ascii="Times New Roman" w:eastAsia="楷体_GB2312" w:hAnsi="Times New Roman" w:hint="eastAsia"/>
          <w:b/>
          <w:bCs w:val="0"/>
          <w:smallCaps/>
          <w:sz w:val="28"/>
          <w:szCs w:val="28"/>
          <w:shd w:val="clear" w:color="auto" w:fill="FFFFFF"/>
        </w:rPr>
        <w:t>预警</w:t>
      </w:r>
      <w:bookmarkEnd w:id="48"/>
    </w:p>
    <w:p w:rsidR="00DC79AF" w:rsidRDefault="00C7277E">
      <w:pPr>
        <w:pStyle w:val="3"/>
        <w:spacing w:line="360" w:lineRule="auto"/>
        <w:ind w:left="0"/>
        <w:rPr>
          <w:rFonts w:ascii="Times New Roman" w:eastAsia="仿宋_GB2312" w:hAnsi="Times New Roman"/>
        </w:rPr>
      </w:pPr>
      <w:bookmarkStart w:id="49" w:name="_Toc4657365"/>
      <w:bookmarkStart w:id="50" w:name="_Toc1052"/>
      <w:bookmarkStart w:id="51" w:name="_Toc528828697"/>
      <w:bookmarkStart w:id="52" w:name="_Toc22607"/>
      <w:bookmarkStart w:id="53" w:name="_Toc531455893"/>
      <w:bookmarkStart w:id="54" w:name="_Toc18572"/>
      <w:bookmarkStart w:id="55" w:name="_Toc24901"/>
      <w:r>
        <w:rPr>
          <w:rFonts w:ascii="Times New Roman" w:eastAsia="仿宋_GB2312" w:hAnsi="Times New Roman"/>
        </w:rPr>
        <w:t>3.2.1</w:t>
      </w:r>
      <w:r>
        <w:rPr>
          <w:rFonts w:ascii="Times New Roman" w:eastAsia="仿宋_GB2312" w:hAnsi="Times New Roman"/>
        </w:rPr>
        <w:t>预警分级</w:t>
      </w:r>
      <w:bookmarkEnd w:id="49"/>
      <w:bookmarkEnd w:id="50"/>
      <w:bookmarkEnd w:id="51"/>
      <w:bookmarkEnd w:id="52"/>
      <w:bookmarkEnd w:id="53"/>
      <w:bookmarkEnd w:id="54"/>
      <w:bookmarkEnd w:id="55"/>
    </w:p>
    <w:p w:rsidR="00DC79AF" w:rsidRDefault="00C727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r>
        <w:rPr>
          <w:rFonts w:ascii="仿宋_GB2312" w:eastAsia="仿宋_GB2312" w:hAnsi="仿宋_GB2312" w:cs="仿宋_GB2312" w:hint="eastAsia"/>
          <w:sz w:val="28"/>
          <w:szCs w:val="28"/>
          <w:shd w:val="clear" w:color="auto" w:fill="FFFFFF"/>
        </w:rPr>
        <w:t>太平岭乡太平岭村饮用水水源地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因污染造成饮用水水源地水质影响可能较大时、可能影响取水时，发布红色预警；对水源地水质影响可能较小、可能不影响取水时，发布橙色预警。</w:t>
      </w:r>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DC79AF" w:rsidRDefault="00C7277E">
      <w:pPr>
        <w:pStyle w:val="3"/>
        <w:spacing w:line="360" w:lineRule="auto"/>
        <w:rPr>
          <w:rFonts w:ascii="Times New Roman" w:eastAsia="仿宋_GB2312" w:hAnsi="Times New Roman"/>
        </w:rPr>
      </w:pPr>
      <w:bookmarkStart w:id="56" w:name="_Toc7290"/>
      <w:bookmarkStart w:id="57" w:name="_Toc12071"/>
      <w:bookmarkStart w:id="58" w:name="_Toc531455894"/>
      <w:bookmarkStart w:id="59" w:name="_Toc27058"/>
      <w:bookmarkStart w:id="60" w:name="_Toc528828698"/>
      <w:bookmarkStart w:id="61" w:name="_Toc4657366"/>
      <w:bookmarkStart w:id="62" w:name="_Toc12244"/>
      <w:r>
        <w:rPr>
          <w:rFonts w:ascii="Times New Roman" w:eastAsia="仿宋_GB2312" w:hAnsi="Times New Roman"/>
        </w:rPr>
        <w:t>3.2.2</w:t>
      </w:r>
      <w:r>
        <w:rPr>
          <w:rFonts w:ascii="Times New Roman" w:eastAsia="仿宋_GB2312" w:hAnsi="Times New Roman"/>
        </w:rPr>
        <w:t>预警的启动条件</w:t>
      </w:r>
      <w:bookmarkEnd w:id="56"/>
      <w:bookmarkEnd w:id="57"/>
      <w:bookmarkEnd w:id="58"/>
      <w:bookmarkEnd w:id="59"/>
      <w:bookmarkEnd w:id="60"/>
      <w:bookmarkEnd w:id="61"/>
      <w:bookmarkEnd w:id="62"/>
    </w:p>
    <w:p w:rsidR="00DC79AF" w:rsidRDefault="00C7277E">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63" w:name="_Toc15376"/>
      <w:bookmarkStart w:id="64" w:name="_Toc4657367"/>
      <w:bookmarkStart w:id="65" w:name="_Toc2604"/>
      <w:bookmarkStart w:id="66" w:name="_Toc528828699"/>
      <w:bookmarkStart w:id="67" w:name="_Toc531455895"/>
      <w:bookmarkStart w:id="68" w:name="_Toc14216"/>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DC79AF" w:rsidRDefault="00C727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DC79AF" w:rsidRDefault="00C727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②经过水质监测和信息研判，判断污染物迁移至取水口位置时，相应指标浓度仍会超标的。</w:t>
      </w:r>
    </w:p>
    <w:p w:rsidR="00DC79AF" w:rsidRDefault="00C727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DC79AF" w:rsidRDefault="00C727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DC79AF" w:rsidRDefault="00C727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lastRenderedPageBreak/>
        <w:t>⑤当发生暴雨、洪水、地震、水土流失等自然灾害可能引发水源地水质异常时。</w:t>
      </w:r>
    </w:p>
    <w:p w:rsidR="00DC79AF" w:rsidRDefault="00C727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DC79AF" w:rsidRDefault="00C727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①经水质监测和信息研判，判断污染物迁移至取水口位置时，相应指标浓度不会超标的；</w:t>
      </w:r>
    </w:p>
    <w:p w:rsidR="00DC79AF" w:rsidRDefault="00C727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②通过监测发现，取水口出现水质监测指标或生物综合毒性异常，但未超标，且经继续监测，发现未继续升高的。</w:t>
      </w:r>
    </w:p>
    <w:p w:rsidR="00DC79AF" w:rsidRDefault="00C7277E">
      <w:pPr>
        <w:pStyle w:val="3"/>
        <w:spacing w:line="360" w:lineRule="auto"/>
        <w:ind w:left="0"/>
        <w:rPr>
          <w:rFonts w:ascii="Times New Roman" w:eastAsia="仿宋_GB2312" w:hAnsi="Times New Roman"/>
        </w:rPr>
      </w:pPr>
      <w:bookmarkStart w:id="69" w:name="_Toc15239"/>
      <w:r>
        <w:rPr>
          <w:rFonts w:ascii="Times New Roman" w:eastAsia="仿宋_GB2312" w:hAnsi="Times New Roman"/>
        </w:rPr>
        <w:t>3.2.3</w:t>
      </w:r>
      <w:r>
        <w:rPr>
          <w:rFonts w:ascii="Times New Roman" w:eastAsia="仿宋_GB2312" w:hAnsi="Times New Roman"/>
        </w:rPr>
        <w:t>发布预警和预警级别调整</w:t>
      </w:r>
      <w:bookmarkEnd w:id="63"/>
      <w:bookmarkEnd w:id="64"/>
      <w:bookmarkEnd w:id="65"/>
      <w:bookmarkEnd w:id="66"/>
      <w:bookmarkEnd w:id="67"/>
      <w:bookmarkEnd w:id="68"/>
      <w:bookmarkEnd w:id="69"/>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庄河市太平岭乡太平岭村饮用水水源地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太平岭乡太平岭村饮用水水源地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DC79AF" w:rsidRDefault="00C7277E">
      <w:pPr>
        <w:pStyle w:val="3"/>
        <w:spacing w:line="360" w:lineRule="auto"/>
        <w:ind w:left="0"/>
        <w:rPr>
          <w:rFonts w:ascii="Times New Roman" w:eastAsia="仿宋_GB2312" w:hAnsi="Times New Roman"/>
        </w:rPr>
      </w:pPr>
      <w:bookmarkStart w:id="70" w:name="_Toc28353"/>
      <w:bookmarkStart w:id="71" w:name="_Toc531455896"/>
      <w:bookmarkStart w:id="72" w:name="_Toc528828700"/>
      <w:bookmarkStart w:id="73" w:name="_Toc20322"/>
      <w:bookmarkStart w:id="74" w:name="_Toc4657368"/>
      <w:bookmarkStart w:id="75" w:name="_Toc8539"/>
      <w:bookmarkStart w:id="76" w:name="_Toc8876"/>
      <w:r>
        <w:rPr>
          <w:rFonts w:ascii="Times New Roman" w:eastAsia="仿宋_GB2312" w:hAnsi="Times New Roman"/>
        </w:rPr>
        <w:t>3.2.4</w:t>
      </w:r>
      <w:r>
        <w:rPr>
          <w:rFonts w:ascii="Times New Roman" w:eastAsia="仿宋_GB2312" w:hAnsi="Times New Roman"/>
        </w:rPr>
        <w:t>预警行动</w:t>
      </w:r>
      <w:bookmarkEnd w:id="70"/>
      <w:bookmarkEnd w:id="71"/>
      <w:bookmarkEnd w:id="72"/>
      <w:bookmarkEnd w:id="73"/>
      <w:bookmarkEnd w:id="74"/>
      <w:bookmarkEnd w:id="75"/>
      <w:bookmarkEnd w:id="76"/>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实施程序、时限要求和主要工作内容等根据不同预警等级结合实际环境污染情况因地制宜的制定现场计划。</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DC79AF" w:rsidRDefault="00C7277E">
      <w:pPr>
        <w:pStyle w:val="3"/>
        <w:spacing w:line="360" w:lineRule="auto"/>
        <w:ind w:left="0"/>
        <w:rPr>
          <w:rFonts w:ascii="Times New Roman" w:eastAsia="仿宋_GB2312" w:hAnsi="Times New Roman"/>
        </w:rPr>
      </w:pPr>
      <w:bookmarkStart w:id="77" w:name="_Toc31439"/>
      <w:bookmarkStart w:id="78" w:name="_Toc4657369"/>
      <w:bookmarkStart w:id="79" w:name="_Toc531455897"/>
      <w:bookmarkStart w:id="80" w:name="_Toc16688"/>
      <w:bookmarkStart w:id="81" w:name="_Toc528828701"/>
      <w:bookmarkStart w:id="82" w:name="_Toc13773"/>
      <w:bookmarkStart w:id="83" w:name="_Toc7640"/>
      <w:r>
        <w:rPr>
          <w:rFonts w:ascii="Times New Roman" w:eastAsia="仿宋_GB2312" w:hAnsi="Times New Roman"/>
        </w:rPr>
        <w:t>3.2.5</w:t>
      </w:r>
      <w:r>
        <w:rPr>
          <w:rFonts w:ascii="Times New Roman" w:eastAsia="仿宋_GB2312" w:hAnsi="Times New Roman"/>
        </w:rPr>
        <w:t>预警解除</w:t>
      </w:r>
      <w:bookmarkEnd w:id="77"/>
      <w:bookmarkEnd w:id="78"/>
      <w:bookmarkEnd w:id="79"/>
      <w:bookmarkEnd w:id="80"/>
      <w:bookmarkEnd w:id="81"/>
      <w:bookmarkEnd w:id="82"/>
      <w:bookmarkEnd w:id="83"/>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当有相关事实证明判断危险已经解除时，由发布预警的责任单位宣布解除预警，终止已经采取的有关行动和措施。</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4" w:name="_Toc26108"/>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84"/>
    </w:p>
    <w:p w:rsidR="00DC79AF" w:rsidRDefault="00C7277E">
      <w:pPr>
        <w:pStyle w:val="3"/>
        <w:spacing w:line="360" w:lineRule="auto"/>
        <w:ind w:left="0"/>
        <w:rPr>
          <w:rFonts w:ascii="Times New Roman" w:eastAsia="仿宋_GB2312" w:hAnsi="Times New Roman"/>
        </w:rPr>
      </w:pPr>
      <w:bookmarkStart w:id="85" w:name="_Toc4657371"/>
      <w:bookmarkStart w:id="86" w:name="_Toc20599"/>
      <w:bookmarkStart w:id="87" w:name="_Toc13488"/>
      <w:bookmarkStart w:id="88" w:name="_Toc16895"/>
      <w:bookmarkStart w:id="89" w:name="_Toc29341"/>
      <w:bookmarkStart w:id="90" w:name="_Toc528828703"/>
      <w:bookmarkStart w:id="91" w:name="_Toc531455899"/>
      <w:r>
        <w:rPr>
          <w:rFonts w:ascii="Times New Roman" w:eastAsia="仿宋_GB2312" w:hAnsi="Times New Roman" w:hint="eastAsia"/>
        </w:rPr>
        <w:t>3</w:t>
      </w:r>
      <w:r>
        <w:rPr>
          <w:rFonts w:ascii="Times New Roman" w:eastAsia="仿宋_GB2312" w:hAnsi="Times New Roman"/>
        </w:rPr>
        <w:t>.3.1</w:t>
      </w:r>
      <w:r>
        <w:rPr>
          <w:rFonts w:ascii="Times New Roman" w:eastAsia="仿宋_GB2312" w:hAnsi="Times New Roman"/>
        </w:rPr>
        <w:t>信息报告程序</w:t>
      </w:r>
      <w:bookmarkEnd w:id="85"/>
      <w:bookmarkEnd w:id="86"/>
      <w:bookmarkEnd w:id="87"/>
      <w:bookmarkEnd w:id="88"/>
      <w:bookmarkEnd w:id="89"/>
      <w:bookmarkEnd w:id="90"/>
      <w:bookmarkEnd w:id="91"/>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t>0411-89210201</w:t>
      </w:r>
      <w:r>
        <w:rPr>
          <w:rFonts w:ascii="Times New Roman" w:eastAsia="仿宋_GB2312" w:hAnsi="Times New Roman" w:hint="eastAsia"/>
          <w:sz w:val="28"/>
          <w:szCs w:val="28"/>
        </w:rPr>
        <w:t>（太平岭乡人民政府电话）、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）太平岭乡人民政府或庄河生态环境分局在事发后或接报第一时间内，应快速组织专业人员进行现场调查核实，查明引发环境事件的污染源，确定污染的基本情况，对突发环境事件的性质和类别作出初步认定。</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先于太平岭乡人民政府主管部门获悉</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突发环境事件信息的，可要求太平岭乡人民政府主管部门核实并报告相应信息。</w:t>
      </w:r>
    </w:p>
    <w:p w:rsidR="00DC79AF" w:rsidRDefault="00C727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DC79AF" w:rsidRDefault="00C7277E">
      <w:pPr>
        <w:pStyle w:val="3"/>
        <w:spacing w:line="360" w:lineRule="auto"/>
        <w:ind w:left="0"/>
        <w:rPr>
          <w:rFonts w:ascii="Times New Roman" w:eastAsia="仿宋_GB2312" w:hAnsi="Times New Roman"/>
        </w:rPr>
      </w:pPr>
      <w:bookmarkStart w:id="92" w:name="_Toc528828704"/>
      <w:bookmarkStart w:id="93" w:name="_Toc4299"/>
      <w:bookmarkStart w:id="94" w:name="_Toc12975"/>
      <w:bookmarkStart w:id="95" w:name="_Toc531455900"/>
      <w:bookmarkStart w:id="96" w:name="_Toc18735"/>
      <w:bookmarkStart w:id="97" w:name="_Toc25190"/>
      <w:bookmarkStart w:id="98" w:name="_Toc4657372"/>
      <w:bookmarkStart w:id="99" w:name="_Toc531455901"/>
      <w:bookmarkStart w:id="100" w:name="_Toc528828705"/>
      <w:bookmarkStart w:id="101" w:name="_Toc12571"/>
      <w:bookmarkStart w:id="102" w:name="_Toc23370"/>
      <w:bookmarkStart w:id="103" w:name="_Toc4657373"/>
      <w:bookmarkStart w:id="104" w:name="_Toc11029"/>
      <w:r>
        <w:rPr>
          <w:rFonts w:ascii="Times New Roman" w:eastAsia="仿宋_GB2312" w:hAnsi="Times New Roman" w:hint="eastAsia"/>
        </w:rPr>
        <w:lastRenderedPageBreak/>
        <w:t>3</w:t>
      </w:r>
      <w:r>
        <w:rPr>
          <w:rFonts w:ascii="Times New Roman" w:eastAsia="仿宋_GB2312" w:hAnsi="Times New Roman"/>
        </w:rPr>
        <w:t>.3.2</w:t>
      </w:r>
      <w:r>
        <w:rPr>
          <w:rFonts w:ascii="Times New Roman" w:eastAsia="仿宋_GB2312" w:hAnsi="Times New Roman"/>
        </w:rPr>
        <w:t>信息通报程序</w:t>
      </w:r>
      <w:bookmarkEnd w:id="92"/>
      <w:bookmarkEnd w:id="93"/>
      <w:bookmarkEnd w:id="94"/>
      <w:bookmarkEnd w:id="95"/>
      <w:bookmarkEnd w:id="96"/>
      <w:bookmarkEnd w:id="97"/>
      <w:bookmarkEnd w:id="98"/>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突发环境事件，接报的有关部门应向庄河市人民政府和有关部门通报。通报的部门至少应包括庄河生态环境分局、市水务局、市卫健局、市委网信办等部门；根据</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突发环境事件的类型和情景，还应通报消防（遇火灾爆炸）、交通（道路运输事故）、公安（遇火灾爆炸、道路运输事故）、应急等部门。</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DC79AF" w:rsidRDefault="00C7277E">
      <w:pPr>
        <w:pStyle w:val="3"/>
        <w:spacing w:line="360" w:lineRule="auto"/>
        <w:ind w:left="0"/>
        <w:rPr>
          <w:rFonts w:ascii="Times New Roman" w:eastAsia="仿宋_GB2312" w:hAnsi="Times New Roman"/>
        </w:rPr>
      </w:pPr>
      <w:bookmarkStart w:id="105" w:name="_Toc26280"/>
      <w:r>
        <w:rPr>
          <w:rFonts w:ascii="Times New Roman" w:eastAsia="仿宋_GB2312" w:hAnsi="Times New Roman" w:hint="eastAsia"/>
        </w:rPr>
        <w:t>3</w:t>
      </w:r>
      <w:r>
        <w:rPr>
          <w:rFonts w:ascii="Times New Roman" w:eastAsia="仿宋_GB2312" w:hAnsi="Times New Roman"/>
        </w:rPr>
        <w:t>.3.3</w:t>
      </w:r>
      <w:r>
        <w:rPr>
          <w:rFonts w:ascii="Times New Roman" w:eastAsia="仿宋_GB2312" w:hAnsi="Times New Roman"/>
        </w:rPr>
        <w:t>信息报告和通报内容</w:t>
      </w:r>
      <w:bookmarkEnd w:id="99"/>
      <w:bookmarkEnd w:id="100"/>
      <w:bookmarkEnd w:id="101"/>
      <w:bookmarkEnd w:id="102"/>
      <w:bookmarkEnd w:id="103"/>
      <w:bookmarkEnd w:id="104"/>
      <w:bookmarkEnd w:id="105"/>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太平岭乡太平岭村饮用水水源地突发环境事件报告分为初报、续报和处理结果报告。初报是发现或得知突发环境事件后的首次报告；续报是查清有关基本情况、事件发展情况后的报告，可随时报告；处理结果报告是突发环境事件处理完毕后的报告。</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太平岭乡太平岭村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）续报应在初报的基础上，报告事件及有关处置措施的进展情况。</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w:t>
      </w:r>
      <w:r>
        <w:rPr>
          <w:rFonts w:ascii="Times New Roman" w:eastAsia="仿宋_GB2312" w:hAnsi="Times New Roman" w:hint="eastAsia"/>
          <w:sz w:val="28"/>
          <w:szCs w:val="28"/>
        </w:rPr>
        <w:lastRenderedPageBreak/>
        <w:t>件的处置措施、过程和结果等详细情况。应采用传真、网络、邮寄或面呈等方式书面报告，情况紧急时，可通过电话报告，但应及时补充书面报告。书面报告应说明突发环境事件报告单位、报告签发人、联系人及联系电话等内容，并尽可能提供地图、图片以及有关的多媒体资料。</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6" w:name="_Toc15375"/>
      <w:r>
        <w:rPr>
          <w:rFonts w:ascii="Times New Roman" w:eastAsia="楷体_GB2312" w:hAnsi="Times New Roman"/>
          <w:b/>
          <w:bCs w:val="0"/>
          <w:smallCaps/>
          <w:sz w:val="28"/>
          <w:szCs w:val="28"/>
          <w:shd w:val="clear" w:color="auto" w:fill="FFFFFF"/>
        </w:rPr>
        <w:t>3.4</w:t>
      </w:r>
      <w:r>
        <w:rPr>
          <w:rFonts w:ascii="Times New Roman" w:eastAsia="楷体_GB2312" w:hAnsi="Times New Roman" w:hint="eastAsia"/>
          <w:b/>
          <w:bCs w:val="0"/>
          <w:smallCaps/>
          <w:sz w:val="28"/>
          <w:szCs w:val="28"/>
          <w:shd w:val="clear" w:color="auto" w:fill="FFFFFF"/>
        </w:rPr>
        <w:t>事态研判</w:t>
      </w:r>
      <w:bookmarkEnd w:id="106"/>
    </w:p>
    <w:p w:rsidR="00DC79AF" w:rsidRDefault="00C7277E">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预警后，由应急指挥部总指挥根据应急组织指挥体系列明的副总指挥、办公室、成员单位及名单，迅速组建参加现场指挥部，同时成立应急指挥的各个应急工作组，跟踪开展事态研判。若预警等级达到Ⅰ级（红色）预警，事态研判结果应及时向大连市生态环境局汇报。</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事态研判的结果，应作为制定和动态调整应急响应有关方案、实施应急监测、污染源排查与处置和应急处置的重要基础。</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7" w:name="_Toc7573"/>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07"/>
    </w:p>
    <w:p w:rsidR="00DC79AF" w:rsidRDefault="00C7277E">
      <w:pPr>
        <w:pStyle w:val="3"/>
        <w:spacing w:line="360" w:lineRule="auto"/>
        <w:ind w:left="0"/>
        <w:rPr>
          <w:rFonts w:ascii="Times New Roman" w:eastAsia="仿宋_GB2312" w:hAnsi="Times New Roman"/>
        </w:rPr>
      </w:pPr>
      <w:bookmarkStart w:id="108" w:name="_Toc528828708"/>
      <w:bookmarkStart w:id="109" w:name="_Toc17166"/>
      <w:bookmarkStart w:id="110" w:name="_Toc4657376"/>
      <w:bookmarkStart w:id="111" w:name="_Toc531455904"/>
      <w:bookmarkStart w:id="112" w:name="_Toc5199"/>
      <w:bookmarkStart w:id="113" w:name="_Toc27632"/>
      <w:bookmarkStart w:id="114" w:name="_Toc29377"/>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08"/>
      <w:bookmarkEnd w:id="109"/>
      <w:bookmarkEnd w:id="110"/>
      <w:bookmarkEnd w:id="111"/>
      <w:bookmarkEnd w:id="112"/>
      <w:bookmarkEnd w:id="113"/>
      <w:bookmarkEnd w:id="114"/>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太平岭乡太平岭村饮用水水源地突发环境事件发布预警后，应迅速开展应急监测工作。庄河市环境监测站是实施突发环境事件应急监测工作的第一责任单位，市卫生健康等单位应该积极配合应急监测工作。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w:t>
      </w:r>
      <w:r>
        <w:rPr>
          <w:rFonts w:ascii="Times New Roman" w:eastAsia="仿宋_GB2312" w:hAnsi="Times New Roman" w:hint="eastAsia"/>
          <w:sz w:val="28"/>
          <w:szCs w:val="28"/>
        </w:rPr>
        <w:lastRenderedPageBreak/>
        <w:t>事件监测情况进行全过程记录。</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事件处置中期，根据事态发展，适时调整监测点位和监测频次。</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事件处置末期，按照现场应急指挥部命令，停止应急监测，并向现场应急指挥部提交应急监测总结报告。</w:t>
      </w:r>
    </w:p>
    <w:p w:rsidR="00DC79AF" w:rsidRDefault="00C7277E">
      <w:pPr>
        <w:pStyle w:val="3"/>
        <w:spacing w:line="360" w:lineRule="auto"/>
        <w:ind w:left="0"/>
        <w:rPr>
          <w:rFonts w:ascii="Times New Roman" w:eastAsia="仿宋_GB2312" w:hAnsi="Times New Roman"/>
        </w:rPr>
      </w:pPr>
      <w:bookmarkStart w:id="115" w:name="_Toc8594"/>
      <w:bookmarkStart w:id="116" w:name="_Toc26929"/>
      <w:bookmarkStart w:id="117" w:name="_Toc31559"/>
      <w:bookmarkStart w:id="118" w:name="_Toc531455905"/>
      <w:bookmarkStart w:id="119" w:name="_Toc528828709"/>
      <w:bookmarkStart w:id="120" w:name="_Toc13504"/>
      <w:bookmarkStart w:id="121" w:name="_Toc4657377"/>
      <w:r>
        <w:rPr>
          <w:rFonts w:ascii="Times New Roman" w:eastAsia="仿宋_GB2312" w:hAnsi="Times New Roman" w:hint="eastAsia"/>
        </w:rPr>
        <w:t>3</w:t>
      </w:r>
      <w:r>
        <w:rPr>
          <w:rFonts w:ascii="Times New Roman" w:eastAsia="仿宋_GB2312" w:hAnsi="Times New Roman"/>
        </w:rPr>
        <w:t>.5.2</w:t>
      </w:r>
      <w:r>
        <w:rPr>
          <w:rFonts w:ascii="Times New Roman" w:eastAsia="仿宋_GB2312" w:hAnsi="Times New Roman"/>
        </w:rPr>
        <w:t>制定应急监测方案</w:t>
      </w:r>
      <w:bookmarkEnd w:id="115"/>
      <w:bookmarkEnd w:id="116"/>
      <w:bookmarkEnd w:id="117"/>
      <w:bookmarkEnd w:id="118"/>
      <w:bookmarkEnd w:id="119"/>
      <w:bookmarkEnd w:id="120"/>
      <w:bookmarkEnd w:id="121"/>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应急监测组根据突发事件性质，征询应急专家组意见，编制应急监测方案。应急监测方案内容应包括：依据的技术规范、实施人员、布点原则、采样频次和注意事项、监测结果记录和报告方式等。</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应急监测重点是抓住污染带前锋、峰值位置和浓度变化，对污染带移动过程形成动态监控。当污染来源不明时，应先通过应急监测确定特征污染物成分，再进行污染源排查和先期处置。</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针对流动源、非点源突发环境事件，应对事发区域下游水域、下游水源地附近进行加密跟踪监测。</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）现场采样。制定采样计划和准备采样器材。采样量应同时满足快速监测、实验室监测和留样的需要。采样频次应考虑污染程度和现场水文条件，按照应急专家组的意见确定。</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研判、代表性样品分析等途径，确定主要污染物及监测项目。监测项目应考虑主要污染物在环境中可能产生的化学反应、衍生成其他有毒有害物质，有条件的地区可同时开展水生生物指标的监测，为后期损害评估提供第一手资料。</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）分析方法。具备现场监测条件的监测项目，应尽量在现场监测。必要时，备份样品送实验室监（复）测，以确认现场定性或定量监测结果的准确性。</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22" w:name="_Toc14969"/>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22"/>
    </w:p>
    <w:p w:rsidR="00DC79AF" w:rsidRDefault="00C7277E">
      <w:pPr>
        <w:pStyle w:val="3"/>
        <w:spacing w:line="360" w:lineRule="auto"/>
        <w:ind w:left="0"/>
        <w:rPr>
          <w:rFonts w:ascii="Times New Roman" w:eastAsia="仿宋_GB2312" w:hAnsi="Times New Roman"/>
        </w:rPr>
      </w:pPr>
      <w:bookmarkStart w:id="123" w:name="_Toc116914489"/>
      <w:bookmarkStart w:id="124" w:name="_Toc9609"/>
      <w:bookmarkStart w:id="125" w:name="_Toc44411318"/>
      <w:r>
        <w:rPr>
          <w:rFonts w:ascii="Times New Roman" w:eastAsia="仿宋_GB2312" w:hAnsi="Times New Roman" w:hint="eastAsia"/>
        </w:rPr>
        <w:t>3.6.1</w:t>
      </w:r>
      <w:r>
        <w:rPr>
          <w:rFonts w:ascii="Times New Roman" w:eastAsia="仿宋_GB2312" w:hAnsi="Times New Roman" w:hint="eastAsia"/>
        </w:rPr>
        <w:t>明确排查对象</w:t>
      </w:r>
      <w:bookmarkEnd w:id="123"/>
      <w:bookmarkEnd w:id="124"/>
      <w:bookmarkEnd w:id="125"/>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件现场的一些特征，如气味、挥发性、在水中的反应特性、颜色及对周围环境、作物的影响；或者发生中毒反应的人员或动物的特殊症状，初步判定主要污染物。</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）对已知污染物突发环境事件，针对不同类型污染物的排查重点和对象如下：</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②细菌类污染：重点排查农村居民点，调查农村生活污染的异常情况。</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③农药类污染：重点排查农田种植户，调查农药施用和流失的异常情况。</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研判，并提出处置方案。</w:t>
      </w:r>
      <w:bookmarkStart w:id="126" w:name="_Toc396482256"/>
      <w:bookmarkStart w:id="127" w:name="_Toc398105653"/>
      <w:bookmarkStart w:id="128" w:name="_Toc395877935"/>
      <w:bookmarkStart w:id="129" w:name="_Toc395877692"/>
    </w:p>
    <w:p w:rsidR="00DC79AF" w:rsidRDefault="00C7277E">
      <w:pPr>
        <w:pStyle w:val="3"/>
        <w:spacing w:line="360" w:lineRule="auto"/>
        <w:ind w:left="0"/>
        <w:rPr>
          <w:rFonts w:ascii="Times New Roman" w:eastAsia="仿宋_GB2312" w:hAnsi="Times New Roman"/>
        </w:rPr>
      </w:pPr>
      <w:bookmarkStart w:id="130" w:name="_Toc116914490"/>
      <w:bookmarkStart w:id="131" w:name="_Toc44411319"/>
      <w:bookmarkStart w:id="132" w:name="_Toc4494"/>
      <w:r>
        <w:rPr>
          <w:rFonts w:ascii="Times New Roman" w:eastAsia="仿宋_GB2312" w:hAnsi="Times New Roman" w:hint="eastAsia"/>
        </w:rPr>
        <w:t>3.6.2</w:t>
      </w:r>
      <w:r>
        <w:rPr>
          <w:rFonts w:ascii="Times New Roman" w:eastAsia="仿宋_GB2312" w:hAnsi="Times New Roman" w:hint="eastAsia"/>
        </w:rPr>
        <w:t>切断污染源</w:t>
      </w:r>
      <w:bookmarkEnd w:id="130"/>
      <w:bookmarkEnd w:id="131"/>
      <w:bookmarkEnd w:id="132"/>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）对发生非正常排放或有毒有害物质泄漏的固定源突发环境</w:t>
      </w:r>
      <w:r>
        <w:rPr>
          <w:rFonts w:ascii="Times New Roman" w:eastAsia="仿宋_GB2312" w:hAnsi="Times New Roman" w:hint="eastAsia"/>
          <w:sz w:val="28"/>
          <w:szCs w:val="28"/>
        </w:rPr>
        <w:lastRenderedPageBreak/>
        <w:t>事件，应尽快采取关闭、封堵、收集、转移等措施，切断污染源或泄漏源。</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）对道路交通运输过程中发生的流动源突发事件，可启动路面系统的导流槽、应急池或紧急设置围堰、闸坝等，对污染源进行围堵并收集污染物。</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）启动应急收集系统集中收集陆域污染物，设立拦截设施，防止污染物在陆域漫延，组织有关部门对污染物进行回收处置。</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26"/>
      <w:bookmarkEnd w:id="127"/>
      <w:bookmarkEnd w:id="128"/>
      <w:bookmarkEnd w:id="129"/>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3" w:name="_Toc10262"/>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33"/>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DC79AF" w:rsidRDefault="00C7277E">
      <w:pPr>
        <w:pStyle w:val="3"/>
        <w:spacing w:line="360" w:lineRule="auto"/>
        <w:ind w:left="0"/>
        <w:rPr>
          <w:rFonts w:ascii="Times New Roman" w:eastAsia="仿宋_GB2312" w:hAnsi="Times New Roman"/>
        </w:rPr>
      </w:pPr>
      <w:bookmarkStart w:id="134" w:name="_Toc44411321"/>
      <w:bookmarkStart w:id="135" w:name="_Toc28199"/>
      <w:bookmarkStart w:id="136" w:name="_Toc116914492"/>
      <w:r>
        <w:rPr>
          <w:rFonts w:ascii="Times New Roman" w:eastAsia="仿宋_GB2312" w:hAnsi="Times New Roman" w:hint="eastAsia"/>
        </w:rPr>
        <w:t>3.7.1</w:t>
      </w:r>
      <w:r>
        <w:rPr>
          <w:rFonts w:ascii="Times New Roman" w:eastAsia="仿宋_GB2312" w:hAnsi="Times New Roman" w:hint="eastAsia"/>
        </w:rPr>
        <w:t>现场处置方案</w:t>
      </w:r>
      <w:bookmarkEnd w:id="134"/>
      <w:bookmarkEnd w:id="135"/>
      <w:bookmarkEnd w:id="136"/>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w:t>
      </w:r>
      <w:r>
        <w:rPr>
          <w:rFonts w:ascii="Times New Roman" w:eastAsia="仿宋_GB2312" w:hAnsi="Times New Roman" w:hint="eastAsia"/>
          <w:sz w:val="28"/>
          <w:szCs w:val="28"/>
        </w:rPr>
        <w:lastRenderedPageBreak/>
        <w:t>饮用水源地；对收集的生活污水进行集中处理。</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对道路交通运输过程中发生的流动源突发事件，可启动路面系统的导流槽、应急池或紧急设置围堰等，对污染源进行围堵并收集污染物。</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①根据突发水环境事件分级启动响应应急预案；</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③发生自然灾害等意外事件时，开展应急监测，根据应急监测结果，判断是否需中断取水。</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DC79AF" w:rsidRDefault="00C7277E">
      <w:pPr>
        <w:pStyle w:val="3"/>
        <w:spacing w:line="360" w:lineRule="auto"/>
        <w:ind w:left="0"/>
        <w:rPr>
          <w:rFonts w:ascii="Times New Roman" w:eastAsia="仿宋_GB2312" w:hAnsi="Times New Roman"/>
        </w:rPr>
      </w:pPr>
      <w:bookmarkStart w:id="137" w:name="_Toc12879"/>
      <w:bookmarkStart w:id="138" w:name="_Toc116914493"/>
      <w:bookmarkStart w:id="139" w:name="_Toc29353"/>
      <w:r>
        <w:rPr>
          <w:rFonts w:ascii="Times New Roman" w:eastAsia="仿宋_GB2312" w:hAnsi="Times New Roman" w:hint="eastAsia"/>
        </w:rPr>
        <w:t>3.7.2</w:t>
      </w:r>
      <w:r>
        <w:rPr>
          <w:rFonts w:ascii="Times New Roman" w:eastAsia="仿宋_GB2312" w:hAnsi="Times New Roman" w:hint="eastAsia"/>
        </w:rPr>
        <w:t>应急处置程序</w:t>
      </w:r>
      <w:bookmarkEnd w:id="137"/>
      <w:bookmarkEnd w:id="138"/>
      <w:bookmarkEnd w:id="139"/>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w:t>
      </w:r>
      <w:r>
        <w:rPr>
          <w:rFonts w:ascii="Times New Roman" w:eastAsia="仿宋_GB2312" w:hAnsi="Times New Roman" w:hint="eastAsia"/>
          <w:sz w:val="28"/>
          <w:szCs w:val="28"/>
        </w:rPr>
        <w:lastRenderedPageBreak/>
        <w:t>尽可能减少污染物的产生，防止污染物扩散，并根据现场情况划定警戒线范围。</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）采取安全防范措施保护好事故现场，负责维护现场秩序和事故现场证据收集工作。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）因人员抢救、防止事态扩大、恢复生产以及疏通交通等原因，需要移动现场物件的，应当作好标志，采取拍照、摄像、绘图等方法详细记录事故现场原貌，妥善保存现场重要痕迹、物证。</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）污染跟踪。应急监测组根据监测数据和其他有关数据编制分析图表，预测污染迁移强度、速度和影响范围，及时报告污染事故处理动态和下一步对策，直至污染事故警报解除。</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）调查取证。应急现场处置组根据污染事故的性质，组织相关部门调查、分析事故原因。实地取证，对涉案人员做调查询问笔录，立案查处。</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）提出调查分析结论和处置方案。应急现场处置组根据现场调查和查阅有关资料并参考专家意见，提出调查分析结论，制订污染处置方案，对事故影响范围内的污染物进行处理处置，以减少污染。</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DC79AF" w:rsidRDefault="00C7277E">
      <w:pPr>
        <w:pStyle w:val="3"/>
        <w:spacing w:line="360" w:lineRule="auto"/>
        <w:ind w:left="0"/>
        <w:rPr>
          <w:rFonts w:ascii="Times New Roman" w:eastAsia="仿宋_GB2312" w:hAnsi="Times New Roman"/>
        </w:rPr>
      </w:pPr>
      <w:bookmarkStart w:id="140" w:name="_Toc116914494"/>
      <w:bookmarkStart w:id="141" w:name="_Toc17909"/>
      <w:bookmarkStart w:id="142" w:name="_Toc44411322"/>
      <w:r>
        <w:rPr>
          <w:rFonts w:ascii="Times New Roman" w:eastAsia="仿宋_GB2312" w:hAnsi="Times New Roman" w:hint="eastAsia"/>
        </w:rPr>
        <w:lastRenderedPageBreak/>
        <w:t>3.7.3</w:t>
      </w:r>
      <w:r>
        <w:rPr>
          <w:rFonts w:ascii="Times New Roman" w:eastAsia="仿宋_GB2312" w:hAnsi="Times New Roman" w:hint="eastAsia"/>
        </w:rPr>
        <w:t>供水保障措施</w:t>
      </w:r>
      <w:bookmarkEnd w:id="140"/>
      <w:bookmarkEnd w:id="141"/>
      <w:bookmarkEnd w:id="142"/>
    </w:p>
    <w:p w:rsidR="00DC79AF" w:rsidRDefault="00C7277E">
      <w:pPr>
        <w:spacing w:line="360" w:lineRule="auto"/>
        <w:ind w:firstLineChars="200" w:firstLine="560"/>
        <w:rPr>
          <w:rFonts w:ascii="Times New Roman" w:eastAsia="仿宋_GB2312" w:hAnsi="Times New Roman"/>
          <w:sz w:val="28"/>
          <w:szCs w:val="28"/>
        </w:rPr>
      </w:pPr>
      <w:bookmarkStart w:id="143" w:name="_Toc398105655"/>
      <w:bookmarkStart w:id="144" w:name="_Toc398023203"/>
      <w:r>
        <w:rPr>
          <w:rFonts w:ascii="Times New Roman" w:eastAsia="仿宋_GB2312" w:hAnsi="Times New Roman" w:hint="eastAsia"/>
          <w:sz w:val="28"/>
          <w:szCs w:val="28"/>
        </w:rPr>
        <w:t>水质检测发现水质受到污染，应立即分析污染源性质，加强水质检测频率，迅速排查污染来源，消除污染。</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技术可控制的水体污染实行二级或三级强化处理手段，对供水管网进行消毒处理。若污染的水源经水厂处理可达到国家水质标准，供水公司应启动取水、供水应急预案，加大处理力度和水质检测频率，降低污染物浓度和影响程度。如加入洗消剂、提高一、二次加氯量，用活性炭处理过高有机污染物、强化混凝、过滤工艺等措施，确保出厂水质达标。同时，应密切注意水源水质的变化，视水质状况减少或直至停止取用该水源水。</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未建设备用水源地，应通过应急供水车等渠道提供安全饮用水，并加大宣传和引导力度，避免群众恐慌。</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5" w:name="_Toc15049"/>
      <w:bookmarkEnd w:id="143"/>
      <w:bookmarkEnd w:id="144"/>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45"/>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应急物资保障组积极调配供水管件、应急水源、清污、除油、解毒、防酸碱、防腐蚀等试剂材料、快速检验检测设备、隔离、救援物资、防护器材等应急设备，保障事发当时居民饮水需求和安全。</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w:t>
      </w:r>
      <w:r>
        <w:rPr>
          <w:rFonts w:ascii="Times New Roman" w:eastAsia="仿宋_GB2312" w:hAnsi="Times New Roman" w:hint="eastAsia"/>
          <w:sz w:val="28"/>
          <w:szCs w:val="28"/>
        </w:rPr>
        <w:lastRenderedPageBreak/>
        <w:t>剂、解毒剂、吸收剂等。</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）对污染物进行拦截、导流、分流及降解的应急工程设施，如拦截坝、节制闸、导流渠、分流沟、前置库等。</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6" w:name="_Toc7317"/>
      <w:r>
        <w:rPr>
          <w:rFonts w:ascii="Times New Roman" w:eastAsia="楷体_GB2312" w:hAnsi="Times New Roman"/>
          <w:b/>
          <w:bCs w:val="0"/>
          <w:smallCaps/>
          <w:sz w:val="28"/>
          <w:szCs w:val="28"/>
          <w:shd w:val="clear" w:color="auto" w:fill="FFFFFF"/>
        </w:rPr>
        <w:t>3.9</w:t>
      </w:r>
      <w:r>
        <w:rPr>
          <w:rFonts w:ascii="Times New Roman" w:eastAsia="楷体_GB2312" w:hAnsi="Times New Roman" w:hint="eastAsia"/>
          <w:b/>
          <w:bCs w:val="0"/>
          <w:smallCaps/>
          <w:sz w:val="28"/>
          <w:szCs w:val="28"/>
          <w:shd w:val="clear" w:color="auto" w:fill="FFFFFF"/>
        </w:rPr>
        <w:t>舆情监测与信息发布</w:t>
      </w:r>
      <w:bookmarkEnd w:id="146"/>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7" w:name="_Toc20748"/>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47"/>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符合下列条件之一，即可结束应急响应。</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48" w:name="_Toc5636"/>
    <w:p w:rsidR="00DC79AF" w:rsidRDefault="00C727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"_Toc11407"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4</w:t>
      </w:r>
      <w:r>
        <w:rPr>
          <w:rFonts w:ascii="Times New Roman" w:eastAsia="黑体" w:hAnsi="Times New Roman" w:hint="eastAsia"/>
          <w:b/>
          <w:bCs w:val="0"/>
          <w:sz w:val="32"/>
          <w:szCs w:val="32"/>
          <w:shd w:val="clear" w:color="auto" w:fill="FFFFFF"/>
        </w:rPr>
        <w:t>后期工作</w:t>
      </w:r>
      <w:r>
        <w:rPr>
          <w:rFonts w:ascii="Times New Roman" w:eastAsia="黑体" w:hAnsi="Times New Roman" w:hint="eastAsia"/>
          <w:b/>
          <w:bCs w:val="0"/>
          <w:sz w:val="32"/>
          <w:szCs w:val="32"/>
          <w:shd w:val="clear" w:color="auto" w:fill="FFFFFF"/>
        </w:rPr>
        <w:fldChar w:fldCharType="end"/>
      </w:r>
      <w:bookmarkEnd w:id="148"/>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9" w:name="_Toc4146"/>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49"/>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响应终止后，应急现场处置组对造成水源地突发环境事件的环境</w:t>
      </w:r>
      <w:r>
        <w:rPr>
          <w:rFonts w:ascii="Times New Roman" w:eastAsia="仿宋_GB2312" w:hAnsi="Times New Roman" w:hint="eastAsia"/>
          <w:sz w:val="28"/>
          <w:szCs w:val="28"/>
        </w:rPr>
        <w:lastRenderedPageBreak/>
        <w:t>风险物质或污染物进行妥善处置，保证环境风险物质或污染物不会造成二次污染，包括对泄漏的化学品等有害物质进行回收；部分污染物导流到水源地下游或其他区域，对区域的污染物进行清除等。应急监测组负责组织后期污染监测。</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0" w:name="_Toc13784"/>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0"/>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响应结束后，由应急指挥部组织在场技术人员和环境应急专家组织实施事故应急响应调查与评估。根据环境应急过程记录、现场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1" w:name="_Toc31235"/>
      <w:r>
        <w:rPr>
          <w:rFonts w:ascii="Times New Roman" w:eastAsia="楷体_GB2312" w:hAnsi="Times New Roman"/>
          <w:b/>
          <w:bCs w:val="0"/>
          <w:smallCaps/>
          <w:sz w:val="28"/>
          <w:szCs w:val="28"/>
          <w:shd w:val="clear" w:color="auto" w:fill="FFFFFF"/>
        </w:rPr>
        <w:lastRenderedPageBreak/>
        <w:t>4.3</w:t>
      </w:r>
      <w:r>
        <w:rPr>
          <w:rFonts w:ascii="Times New Roman" w:eastAsia="楷体_GB2312" w:hAnsi="Times New Roman" w:hint="eastAsia"/>
          <w:b/>
          <w:bCs w:val="0"/>
          <w:smallCaps/>
          <w:sz w:val="28"/>
          <w:szCs w:val="28"/>
          <w:shd w:val="clear" w:color="auto" w:fill="FFFFFF"/>
        </w:rPr>
        <w:t>损害评估</w:t>
      </w:r>
      <w:bookmarkEnd w:id="151"/>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太平岭乡太平岭村饮用水水源地突发环境事件应急响应终止后，市政府立即组织损害评估单位，评估事件造成的环境影响和损失，并及时将评估结果向社会公布。评估结论作为事件调查处理、损害赔偿和恢复重建的重要依据。</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2" w:name="_Toc31000"/>
      <w:r>
        <w:rPr>
          <w:rFonts w:ascii="Times New Roman" w:eastAsia="楷体_GB2312" w:hAnsi="Times New Roman"/>
          <w:b/>
          <w:bCs w:val="0"/>
          <w:smallCaps/>
          <w:sz w:val="28"/>
          <w:szCs w:val="28"/>
          <w:shd w:val="clear" w:color="auto" w:fill="FFFFFF"/>
        </w:rPr>
        <w:t>4.4</w:t>
      </w:r>
      <w:r>
        <w:rPr>
          <w:rFonts w:ascii="Times New Roman" w:eastAsia="楷体_GB2312" w:hAnsi="Times New Roman" w:hint="eastAsia"/>
          <w:b/>
          <w:bCs w:val="0"/>
          <w:smallCaps/>
          <w:sz w:val="28"/>
          <w:szCs w:val="28"/>
          <w:shd w:val="clear" w:color="auto" w:fill="FFFFFF"/>
        </w:rPr>
        <w:t>善后处置</w:t>
      </w:r>
      <w:bookmarkEnd w:id="152"/>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53" w:name="_Toc6215"/>
    <w:p w:rsidR="00DC79AF" w:rsidRDefault="00C727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"_Toc26885"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hint="eastAsia"/>
          <w:b/>
          <w:bCs w:val="0"/>
          <w:sz w:val="32"/>
          <w:szCs w:val="32"/>
          <w:shd w:val="clear" w:color="auto" w:fill="FFFFFF"/>
        </w:rPr>
        <w:t>5</w:t>
      </w:r>
      <w:r>
        <w:rPr>
          <w:rFonts w:ascii="Times New Roman" w:eastAsia="黑体" w:hAnsi="Times New Roman" w:hint="eastAsia"/>
          <w:b/>
          <w:bCs w:val="0"/>
          <w:sz w:val="32"/>
          <w:szCs w:val="32"/>
          <w:shd w:val="clear" w:color="auto" w:fill="FFFFFF"/>
        </w:rPr>
        <w:t>应急保障</w:t>
      </w:r>
      <w:r>
        <w:rPr>
          <w:rFonts w:ascii="Times New Roman" w:eastAsia="黑体" w:hAnsi="Times New Roman" w:hint="eastAsia"/>
          <w:b/>
          <w:bCs w:val="0"/>
          <w:sz w:val="32"/>
          <w:szCs w:val="32"/>
          <w:shd w:val="clear" w:color="auto" w:fill="FFFFFF"/>
        </w:rPr>
        <w:fldChar w:fldCharType="end"/>
      </w:r>
      <w:bookmarkEnd w:id="153"/>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4" w:name="_Toc10210"/>
      <w:r>
        <w:rPr>
          <w:rFonts w:ascii="Times New Roman" w:eastAsia="楷体_GB2312" w:hAnsi="Times New Roman"/>
          <w:b/>
          <w:bCs w:val="0"/>
          <w:smallCaps/>
          <w:sz w:val="28"/>
          <w:szCs w:val="28"/>
          <w:shd w:val="clear" w:color="auto" w:fill="FFFFFF"/>
        </w:rPr>
        <w:t>5.1</w:t>
      </w:r>
      <w:r>
        <w:rPr>
          <w:rFonts w:ascii="Times New Roman" w:eastAsia="楷体_GB2312" w:hAnsi="Times New Roman" w:hint="eastAsia"/>
          <w:b/>
          <w:bCs w:val="0"/>
          <w:smallCaps/>
          <w:sz w:val="28"/>
          <w:szCs w:val="28"/>
          <w:shd w:val="clear" w:color="auto" w:fill="FFFFFF"/>
        </w:rPr>
        <w:t>队伍保障</w:t>
      </w:r>
      <w:bookmarkEnd w:id="154"/>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突发环境事故发生后，能迅速参与并完成抢救、排险、消毒、监测等现场处置工作。</w:t>
      </w:r>
    </w:p>
    <w:p w:rsidR="00DC79AF" w:rsidRDefault="00C7277E">
      <w:pPr>
        <w:spacing w:line="360" w:lineRule="auto"/>
        <w:ind w:firstLineChars="200" w:firstLine="560"/>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太平岭乡人民政府至少每</w:t>
      </w:r>
      <w:r>
        <w:rPr>
          <w:rFonts w:ascii="Times New Roman" w:eastAsia="仿宋_GB2312" w:hAnsi="Times New Roman" w:hint="eastAsia"/>
          <w:sz w:val="28"/>
          <w:szCs w:val="28"/>
        </w:rPr>
        <w:t>年举行一次</w:t>
      </w:r>
      <w:r>
        <w:rPr>
          <w:rFonts w:ascii="仿宋_GB2312" w:eastAsia="仿宋_GB2312" w:hAnsi="仿宋_GB2312" w:cs="仿宋_GB2312" w:hint="eastAsia"/>
          <w:sz w:val="28"/>
          <w:szCs w:val="28"/>
          <w:shd w:val="clear" w:color="auto" w:fill="FFFFFF"/>
        </w:rPr>
        <w:t>太平岭乡太平岭村饮用水水源地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w:t>
      </w:r>
      <w:r>
        <w:rPr>
          <w:rFonts w:ascii="Times New Roman" w:eastAsia="仿宋_GB2312" w:hAnsi="Times New Roman" w:hint="eastAsia"/>
          <w:sz w:val="28"/>
          <w:szCs w:val="28"/>
        </w:rPr>
        <w:lastRenderedPageBreak/>
        <w:t>人员的培训侧重于设施、设备和器材等的使用、操作和维护；对管理人员的培训要求理论操作并重，通过理论培训和模拟演习提高管理和应对能力。进行预习应急演练，提高事件应急反应能力，检验应急反应中各环节是否快速、协调、有效运行。</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5" w:name="_Toc10829"/>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55"/>
    </w:p>
    <w:p w:rsidR="00DC79AF" w:rsidRDefault="00C727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对应急储备资源（包括药剂、物资、装备和设施）的配备、保存、更新及养护建立规范的管理机制，确保突发环境事件一旦发生时，能够准确有效的提供应急所需。为保证应急救援工作及时有效，太平岭乡太平岭村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持续改进提高药剂、物资、装备的存放规范、应急设施的建设要求，确保太平岭乡太平岭村饮用水水源地突发环境事件发生时能够快速高效的使用应急资源。此外，人员急救药品也应备足与及时更新，并确保有效性。</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25926"/>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56"/>
    </w:p>
    <w:p w:rsidR="00DC79AF" w:rsidRDefault="00C727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庄河市太平岭乡太平岭村饮用水水源地突发环境事件应急指挥部要建立和完善应急指挥系统、应急处置系统和预警系统。配备手机、对讲机等必要的无线通信器材，确保本预案启动时各应急部门之间的联络畅通。</w:t>
      </w:r>
    </w:p>
    <w:p w:rsidR="00DC79AF" w:rsidRDefault="00C7277E">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w:t>
      </w:r>
      <w:r>
        <w:rPr>
          <w:rFonts w:ascii="仿宋_GB2312" w:eastAsia="仿宋_GB2312" w:hAnsi="仿宋_GB2312" w:cs="仿宋_GB2312" w:hint="eastAsia"/>
          <w:sz w:val="28"/>
          <w:szCs w:val="28"/>
          <w:shd w:val="clear" w:color="auto" w:fill="FFFFFF"/>
        </w:rPr>
        <w:lastRenderedPageBreak/>
        <w:t>在应急状态下正常使用。如果报告人用手机进行联络，须远离事故现场。</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7" w:name="_Toc11229"/>
      <w:bookmarkStart w:id="158" w:name="_Toc121231364"/>
      <w:bookmarkStart w:id="159" w:name="_Toc116914509"/>
      <w:bookmarkStart w:id="160" w:name="_Toc44411337"/>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57"/>
      <w:bookmarkEnd w:id="158"/>
      <w:bookmarkEnd w:id="159"/>
      <w:bookmarkEnd w:id="160"/>
    </w:p>
    <w:p w:rsidR="00DC79AF" w:rsidRDefault="00C7277E">
      <w:pPr>
        <w:spacing w:line="360" w:lineRule="auto"/>
        <w:ind w:firstLineChars="200" w:firstLine="560"/>
        <w:rPr>
          <w:rFonts w:ascii="仿宋_GB2312" w:eastAsia="仿宋_GB2312" w:hAnsi="仿宋_GB2312" w:cs="仿宋_GB2312"/>
          <w:sz w:val="28"/>
          <w:szCs w:val="28"/>
          <w:shd w:val="clear" w:color="auto" w:fill="FFFFFF"/>
        </w:rPr>
      </w:pPr>
      <w:bookmarkStart w:id="161" w:name="_Hlk120816981"/>
      <w:bookmarkStart w:id="162" w:name="_Hlk120816143"/>
      <w:r>
        <w:rPr>
          <w:rFonts w:ascii="仿宋_GB2312" w:eastAsia="仿宋_GB2312" w:hAnsi="仿宋_GB2312" w:cs="仿宋_GB2312" w:hint="eastAsia"/>
          <w:sz w:val="28"/>
          <w:szCs w:val="28"/>
          <w:shd w:val="clear" w:color="auto" w:fill="FFFFFF"/>
        </w:rPr>
        <w:t>市财政局负责</w:t>
      </w:r>
      <w:bookmarkEnd w:id="161"/>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保障饮用水水源地突发环境事件处置经费，应积极申请市级专项资金，安排专项应急管理资金，购置充足的应急物资，确保满足饮用水水源地突发环境事件应急管理和处置需求。</w:t>
      </w:r>
      <w:bookmarkEnd w:id="162"/>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3" w:name="_Toc30466"/>
      <w:bookmarkStart w:id="164" w:name="_Toc121231365"/>
      <w:bookmarkStart w:id="165" w:name="_Toc44411338"/>
      <w:bookmarkStart w:id="166" w:name="_Toc116914510"/>
      <w:r>
        <w:rPr>
          <w:rFonts w:ascii="Times New Roman" w:eastAsia="楷体_GB2312" w:hAnsi="Times New Roman" w:hint="eastAsia"/>
          <w:b/>
          <w:bCs w:val="0"/>
          <w:smallCaps/>
          <w:sz w:val="28"/>
          <w:szCs w:val="28"/>
          <w:shd w:val="clear" w:color="auto" w:fill="FFFFFF"/>
        </w:rPr>
        <w:t>5.5</w:t>
      </w:r>
      <w:r>
        <w:rPr>
          <w:rFonts w:ascii="Times New Roman" w:eastAsia="楷体_GB2312" w:hAnsi="Times New Roman" w:hint="eastAsia"/>
          <w:b/>
          <w:bCs w:val="0"/>
          <w:smallCaps/>
          <w:sz w:val="28"/>
          <w:szCs w:val="28"/>
          <w:shd w:val="clear" w:color="auto" w:fill="FFFFFF"/>
        </w:rPr>
        <w:t>交通保障</w:t>
      </w:r>
      <w:bookmarkEnd w:id="163"/>
      <w:bookmarkEnd w:id="164"/>
      <w:bookmarkEnd w:id="165"/>
      <w:bookmarkEnd w:id="166"/>
    </w:p>
    <w:p w:rsidR="00DC79AF" w:rsidRDefault="00C7277E">
      <w:pPr>
        <w:spacing w:line="360" w:lineRule="auto"/>
        <w:ind w:firstLineChars="200" w:firstLine="560"/>
        <w:rPr>
          <w:rFonts w:ascii="仿宋_GB2312" w:eastAsia="仿宋_GB2312" w:hAnsi="仿宋_GB2312" w:cs="仿宋_GB2312"/>
          <w:sz w:val="28"/>
          <w:szCs w:val="28"/>
          <w:shd w:val="clear" w:color="auto" w:fill="FFFFFF"/>
        </w:rPr>
      </w:pPr>
      <w:bookmarkStart w:id="167" w:name="_Hlk120816153"/>
      <w:bookmarkStart w:id="168" w:name="_Toc534622460"/>
      <w:r>
        <w:rPr>
          <w:rFonts w:ascii="仿宋_GB2312" w:eastAsia="仿宋_GB2312" w:hAnsi="仿宋_GB2312" w:cs="仿宋_GB2312" w:hint="eastAsia"/>
          <w:sz w:val="28"/>
          <w:szCs w:val="28"/>
          <w:shd w:val="clear" w:color="auto" w:fill="FFFFFF"/>
        </w:rPr>
        <w:t>由应急保障组全面统筹、协调，</w:t>
      </w:r>
      <w:bookmarkEnd w:id="167"/>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68"/>
    </w:p>
    <w:bookmarkStart w:id="169" w:name="_Toc26762"/>
    <w:p w:rsidR="00DC79AF" w:rsidRDefault="00C727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"_Toc14625"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69"/>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0" w:name="_Toc19450"/>
      <w:r>
        <w:rPr>
          <w:rFonts w:ascii="Times New Roman" w:eastAsia="楷体_GB2312" w:hAnsi="Times New Roman"/>
          <w:b/>
          <w:bCs w:val="0"/>
          <w:smallCaps/>
          <w:sz w:val="28"/>
          <w:szCs w:val="28"/>
          <w:shd w:val="clear" w:color="auto" w:fill="FFFFFF"/>
        </w:rPr>
        <w:t>6.1</w:t>
      </w:r>
      <w:r>
        <w:rPr>
          <w:rFonts w:ascii="Times New Roman" w:eastAsia="楷体_GB2312" w:hAnsi="Times New Roman" w:hint="eastAsia"/>
          <w:b/>
          <w:bCs w:val="0"/>
          <w:smallCaps/>
          <w:sz w:val="28"/>
          <w:szCs w:val="28"/>
          <w:shd w:val="clear" w:color="auto" w:fill="FFFFFF"/>
        </w:rPr>
        <w:t>名词术语解释</w:t>
      </w:r>
      <w:bookmarkEnd w:id="170"/>
    </w:p>
    <w:p w:rsidR="00DC79AF" w:rsidRDefault="00C727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DC79AF" w:rsidRDefault="00C727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DC79AF" w:rsidRDefault="00C727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w:t>
      </w:r>
      <w:r>
        <w:rPr>
          <w:rFonts w:ascii="Times New Roman" w:eastAsia="仿宋_GB2312" w:hAnsi="Times New Roman"/>
          <w:sz w:val="28"/>
          <w:szCs w:val="28"/>
        </w:rPr>
        <w:lastRenderedPageBreak/>
        <w:t>超标，影响或可能影响水厂正常取水，危及公众身体健康和财产安全，需要采取紧急措施予以应对的事件。</w:t>
      </w:r>
    </w:p>
    <w:p w:rsidR="00DC79AF" w:rsidRDefault="00C727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针对可能或已发生的突发性环境污染事故需要立即采取某些超出正常工作程序的行动，以避免事件发生或减轻事件后果的状态，也称为紧急状态；同时也泛指立即采取超出正常工作程序的行动。</w:t>
      </w:r>
    </w:p>
    <w:p w:rsidR="00DC79AF" w:rsidRDefault="00C727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风险源：</w:t>
      </w:r>
      <w:r>
        <w:rPr>
          <w:rFonts w:ascii="Times New Roman" w:eastAsia="仿宋_GB2312" w:hAnsi="Times New Roman"/>
          <w:sz w:val="28"/>
          <w:szCs w:val="28"/>
        </w:rPr>
        <w:t>包括固定源、流动源、非点源。固定源是指排放有毒有害物质造成或可能造成水源水质恶化的一切工矿企业事业单位，以及运输石化、化工产品的管线；流动源是指运输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DC79AF" w:rsidRDefault="00C727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DC79AF" w:rsidRDefault="00C7277E">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1" w:name="_Toc121231368"/>
      <w:bookmarkStart w:id="172" w:name="_Toc9917"/>
      <w:bookmarkStart w:id="173" w:name="_Toc116914513"/>
      <w:bookmarkStart w:id="174" w:name="_Toc44411341"/>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71"/>
      <w:bookmarkEnd w:id="172"/>
      <w:bookmarkEnd w:id="173"/>
      <w:bookmarkEnd w:id="174"/>
    </w:p>
    <w:p w:rsidR="00DC79AF" w:rsidRDefault="00C7277E">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5" w:name="_Toc16298"/>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75"/>
    </w:p>
    <w:p w:rsidR="00DC79AF" w:rsidRDefault="00C7277E">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lastRenderedPageBreak/>
        <w:t>庄河市太平岭乡太平岭村饮用水水源地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DC79AF" w:rsidRDefault="00C7277E">
      <w:pPr>
        <w:pStyle w:val="3"/>
        <w:spacing w:line="360" w:lineRule="auto"/>
        <w:ind w:left="0"/>
        <w:rPr>
          <w:rFonts w:ascii="Times New Roman" w:eastAsia="仿宋_GB2312" w:hAnsi="Times New Roman"/>
        </w:rPr>
      </w:pPr>
      <w:bookmarkStart w:id="176" w:name="_Toc4082"/>
      <w:bookmarkStart w:id="177" w:name="_Toc116914515"/>
      <w:r>
        <w:rPr>
          <w:rFonts w:ascii="Times New Roman" w:eastAsia="仿宋_GB2312" w:hAnsi="Times New Roman" w:hint="eastAsia"/>
        </w:rPr>
        <w:t>6.3.1</w:t>
      </w:r>
      <w:r>
        <w:rPr>
          <w:rFonts w:ascii="Times New Roman" w:eastAsia="仿宋_GB2312" w:hAnsi="Times New Roman" w:hint="eastAsia"/>
        </w:rPr>
        <w:t>演练要求</w:t>
      </w:r>
      <w:bookmarkEnd w:id="176"/>
      <w:bookmarkEnd w:id="177"/>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每次演练应明确目的、内容；组织人对演练进行评价，发现问题并提出相应的解决措施；安排人做好演练文字记录、图片音像资料；及时对预案进行修订完善。</w:t>
      </w:r>
    </w:p>
    <w:p w:rsidR="00DC79AF" w:rsidRDefault="00C7277E">
      <w:pPr>
        <w:pStyle w:val="3"/>
        <w:spacing w:line="360" w:lineRule="auto"/>
        <w:ind w:left="0"/>
        <w:rPr>
          <w:rFonts w:ascii="Times New Roman" w:eastAsia="仿宋_GB2312" w:hAnsi="Times New Roman"/>
        </w:rPr>
      </w:pPr>
      <w:bookmarkStart w:id="178" w:name="_bookmark95"/>
      <w:bookmarkStart w:id="179" w:name="_Toc116914516"/>
      <w:bookmarkStart w:id="180" w:name="_Toc18910"/>
      <w:bookmarkEnd w:id="178"/>
      <w:r>
        <w:rPr>
          <w:rFonts w:ascii="Times New Roman" w:eastAsia="仿宋_GB2312" w:hAnsi="Times New Roman" w:hint="eastAsia"/>
        </w:rPr>
        <w:t>6.3.2</w:t>
      </w:r>
      <w:r>
        <w:rPr>
          <w:rFonts w:ascii="Times New Roman" w:eastAsia="仿宋_GB2312" w:hAnsi="Times New Roman" w:hint="eastAsia"/>
        </w:rPr>
        <w:t>演练内容</w:t>
      </w:r>
      <w:bookmarkEnd w:id="179"/>
      <w:bookmarkEnd w:id="180"/>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DC79AF" w:rsidRDefault="00C727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太平岭乡应急指挥部，事后一般采取口头评论形式收集参演人员的建议，并提交一份简短的书面报告，总结演练活动和提出有关改进应急响应工作的建议。桌面演练方法成本较低，主要为功能演练</w:t>
      </w:r>
      <w:r>
        <w:rPr>
          <w:rFonts w:ascii="仿宋_GB2312" w:eastAsia="仿宋_GB2312" w:hAnsi="仿宋_GB2312" w:cs="仿宋_GB2312" w:hint="eastAsia"/>
          <w:sz w:val="28"/>
          <w:szCs w:val="28"/>
          <w:shd w:val="clear" w:color="auto" w:fill="FFFFFF"/>
        </w:rPr>
        <w:lastRenderedPageBreak/>
        <w:t>和全面演练做准备。</w:t>
      </w:r>
    </w:p>
    <w:p w:rsidR="00DC79AF" w:rsidRDefault="00C727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应急救援小组和应急救援预案有关响应小组实际演练他们在紧急事件出现时的应急响应功能。</w:t>
      </w:r>
    </w:p>
    <w:p w:rsidR="00DC79AF" w:rsidRDefault="00C727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是指针对某项应急响应功能或其中某些应急响应活动举行的演练活动。功能演练一般在应急指挥中心举行，并可同时开展现场演练，调用有限的应急设备，主要目的是针对应急响应功能，检验应急响应人员以及应急管理体系的策划和响应能力。</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DC79AF" w:rsidRDefault="00C727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DC79AF" w:rsidRDefault="00C7277E">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w:t>
      </w:r>
      <w:r>
        <w:rPr>
          <w:rFonts w:ascii="仿宋_GB2312" w:eastAsia="仿宋_GB2312" w:hAnsi="仿宋_GB2312" w:cs="仿宋_GB2312" w:hint="eastAsia"/>
          <w:sz w:val="28"/>
          <w:szCs w:val="28"/>
          <w:shd w:val="clear" w:color="auto" w:fill="FFFFFF"/>
        </w:rPr>
        <w:lastRenderedPageBreak/>
        <w:t>头评论、书面汇报外，还应提交正式的书面报告。</w:t>
      </w:r>
    </w:p>
    <w:p w:rsidR="00DC79AF" w:rsidRDefault="00C7277E">
      <w:pPr>
        <w:pStyle w:val="3"/>
        <w:spacing w:line="360" w:lineRule="auto"/>
        <w:ind w:left="0"/>
        <w:rPr>
          <w:rFonts w:ascii="Times New Roman" w:eastAsia="仿宋_GB2312" w:hAnsi="Times New Roman"/>
        </w:rPr>
      </w:pPr>
      <w:bookmarkStart w:id="181" w:name="_bookmark96"/>
      <w:bookmarkStart w:id="182" w:name="_Toc116914517"/>
      <w:bookmarkStart w:id="183" w:name="_Toc26619"/>
      <w:bookmarkEnd w:id="181"/>
      <w:r>
        <w:rPr>
          <w:rFonts w:ascii="Times New Roman" w:eastAsia="仿宋_GB2312" w:hAnsi="Times New Roman" w:hint="eastAsia"/>
        </w:rPr>
        <w:t>6.3.3</w:t>
      </w:r>
      <w:r>
        <w:rPr>
          <w:rFonts w:ascii="Times New Roman" w:eastAsia="仿宋_GB2312" w:hAnsi="Times New Roman" w:hint="eastAsia"/>
        </w:rPr>
        <w:t>演练程序</w:t>
      </w:r>
      <w:bookmarkEnd w:id="182"/>
      <w:bookmarkEnd w:id="183"/>
    </w:p>
    <w:p w:rsidR="00DC79AF" w:rsidRDefault="00C7277E">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）演练前应成立演练组织小组、确定演练目的及演练目标、确定演练范围、选择演练类型、编制演练方案等。</w:t>
      </w:r>
    </w:p>
    <w:p w:rsidR="00DC79AF" w:rsidRDefault="00C7277E">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）演练过程应有演练记录，并应尽量避免给生产与社会生活造成干扰。</w:t>
      </w:r>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应对演练进行全面总结评价，以确定演练是否达到预期目标、应急设备和资源是否充分完善、应急预案和程序中是否存在缺陷等。</w:t>
      </w:r>
    </w:p>
    <w:p w:rsidR="00DC79AF" w:rsidRDefault="00C7277E">
      <w:pPr>
        <w:pStyle w:val="3"/>
        <w:spacing w:line="360" w:lineRule="auto"/>
        <w:ind w:left="0"/>
        <w:rPr>
          <w:rFonts w:ascii="Times New Roman" w:eastAsia="仿宋_GB2312" w:hAnsi="Times New Roman"/>
        </w:rPr>
      </w:pPr>
      <w:bookmarkStart w:id="184" w:name="_bookmark97"/>
      <w:bookmarkStart w:id="185" w:name="_Toc116914518"/>
      <w:bookmarkStart w:id="186" w:name="_Toc1397"/>
      <w:bookmarkEnd w:id="184"/>
      <w:r>
        <w:rPr>
          <w:rFonts w:ascii="Times New Roman" w:eastAsia="仿宋_GB2312" w:hAnsi="Times New Roman" w:hint="eastAsia"/>
        </w:rPr>
        <w:t>6.3.4</w:t>
      </w:r>
      <w:r>
        <w:rPr>
          <w:rFonts w:ascii="Times New Roman" w:eastAsia="仿宋_GB2312" w:hAnsi="Times New Roman" w:hint="eastAsia"/>
        </w:rPr>
        <w:t>演练频次</w:t>
      </w:r>
      <w:bookmarkEnd w:id="185"/>
      <w:bookmarkEnd w:id="186"/>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太平岭乡太平岭村饮用水水源地突发环境事件应急预案的演练由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和太平岭乡人民政府分别开展。</w:t>
      </w:r>
    </w:p>
    <w:p w:rsidR="00DC79AF" w:rsidRDefault="00C7277E">
      <w:pPr>
        <w:pStyle w:val="3"/>
        <w:spacing w:line="360" w:lineRule="auto"/>
        <w:ind w:left="0"/>
        <w:rPr>
          <w:rFonts w:ascii="Times New Roman" w:eastAsia="仿宋_GB2312" w:hAnsi="Times New Roman"/>
        </w:rPr>
      </w:pPr>
      <w:bookmarkStart w:id="187" w:name="_Toc44411343"/>
      <w:bookmarkStart w:id="188" w:name="_Toc116914519"/>
      <w:bookmarkStart w:id="189" w:name="_Toc29511"/>
      <w:bookmarkStart w:id="190" w:name="_Toc121231370"/>
      <w:r>
        <w:rPr>
          <w:rFonts w:ascii="Times New Roman" w:eastAsia="仿宋_GB2312" w:hAnsi="Times New Roman" w:hint="eastAsia"/>
        </w:rPr>
        <w:t>6.3.5</w:t>
      </w:r>
      <w:r>
        <w:rPr>
          <w:rFonts w:ascii="Times New Roman" w:eastAsia="仿宋_GB2312" w:hAnsi="Times New Roman" w:hint="eastAsia"/>
        </w:rPr>
        <w:t>预案修订</w:t>
      </w:r>
      <w:bookmarkEnd w:id="187"/>
      <w:bookmarkEnd w:id="188"/>
      <w:bookmarkEnd w:id="189"/>
      <w:bookmarkEnd w:id="190"/>
    </w:p>
    <w:p w:rsidR="00DC79AF" w:rsidRDefault="00C7277E">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1" w:name="_Toc3582"/>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191"/>
      <w:r w:rsidR="000633BF">
        <w:rPr>
          <w:rFonts w:ascii="Times New Roman" w:eastAsia="楷体_GB2312" w:hAnsi="Times New Roman" w:hint="eastAsia"/>
          <w:b/>
          <w:bCs w:val="0"/>
          <w:smallCaps/>
          <w:sz w:val="28"/>
          <w:szCs w:val="28"/>
          <w:shd w:val="clear" w:color="auto" w:fill="FFFFFF"/>
        </w:rPr>
        <w:t>施行</w:t>
      </w:r>
    </w:p>
    <w:p w:rsidR="00DC79AF" w:rsidRDefault="00C7277E">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192" w:name="_GoBack"/>
      <w:bookmarkEnd w:id="192"/>
      <w:r>
        <w:rPr>
          <w:rFonts w:ascii="Times New Roman" w:eastAsia="仿宋_GB2312" w:hAnsi="Times New Roman" w:hint="eastAsia"/>
          <w:sz w:val="28"/>
          <w:szCs w:val="28"/>
        </w:rPr>
        <w:t>印发之日开始</w:t>
      </w:r>
      <w:r w:rsidR="000633BF">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DC79AF" w:rsidRDefault="00DC79AF"/>
    <w:p w:rsidR="00DC79AF" w:rsidRDefault="00DC79AF">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DC79AF">
          <w:footerReference w:type="default" r:id="rId10"/>
          <w:pgSz w:w="11906" w:h="16838"/>
          <w:pgMar w:top="1440" w:right="1800" w:bottom="1440" w:left="1800" w:header="851" w:footer="992" w:gutter="0"/>
          <w:pgNumType w:start="1"/>
          <w:cols w:space="425"/>
          <w:docGrid w:type="lines" w:linePitch="312"/>
        </w:sectPr>
      </w:pPr>
    </w:p>
    <w:p w:rsidR="00DC79AF" w:rsidRDefault="00C7277E">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193" w:name="_Toc11395"/>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193"/>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4" w:name="_Toc29544"/>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194"/>
    </w:p>
    <w:bookmarkStart w:id="195" w:name="_Toc29708"/>
    <w:bookmarkStart w:id="196" w:name="_Toc22878"/>
    <w:bookmarkStart w:id="197" w:name="_Toc531455934"/>
    <w:bookmarkStart w:id="198" w:name="_Toc4657406"/>
    <w:bookmarkStart w:id="199" w:name="_Toc10127799"/>
    <w:bookmarkStart w:id="200" w:name="_Toc12519768"/>
    <w:bookmarkStart w:id="201" w:name="_Toc23980"/>
    <w:p w:rsidR="00DC79AF" w:rsidRDefault="00C7277E">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DC79AF" w:rsidRDefault="00C7277E">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DC79AF" w:rsidRDefault="00C7277E">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DC79AF" w:rsidRDefault="00C7277E">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spacing w:line="280" w:lineRule="exact"/>
                              <w:jc w:val="center"/>
                              <w:rPr>
                                <w:rStyle w:val="fontstyle01"/>
                                <w:rFonts w:hint="default"/>
                                <w:sz w:val="21"/>
                                <w:szCs w:val="21"/>
                              </w:rPr>
                            </w:pPr>
                            <w:r>
                              <w:rPr>
                                <w:rStyle w:val="fontstyle01"/>
                                <w:rFonts w:hint="default"/>
                                <w:sz w:val="21"/>
                                <w:szCs w:val="21"/>
                              </w:rPr>
                              <w:t>太平岭乡太平岭村饮用水水源地突发环境事件应急指挥部</w:t>
                            </w:r>
                          </w:p>
                          <w:p w:rsidR="00DC79AF" w:rsidRDefault="00DC79AF">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sz w:val="21"/>
                          <w:szCs w:val="21"/>
                        </w:rPr>
                        <w:t>太平岭乡太平岭村</w:t>
                      </w:r>
                      <w:r>
                        <w:rPr>
                          <w:rStyle w:val="23"/>
                          <w:rFonts w:hint="default"/>
                          <w:sz w:val="21"/>
                          <w:szCs w:val="21"/>
                        </w:rPr>
                        <w:t>饮用水水源地突发环境事件应急</w:t>
                      </w:r>
                      <w:r>
                        <w:rPr>
                          <w:rStyle w:val="23"/>
                          <w:sz w:val="21"/>
                          <w:szCs w:val="21"/>
                        </w:rPr>
                        <w:t>指挥部</w:t>
                      </w:r>
                    </w:p>
                    <w:p>
                      <w:pPr>
                        <w:rPr>
                          <w:szCs w:val="21"/>
                        </w:rPr>
                      </w:pPr>
                    </w:p>
                  </w:txbxContent>
                </v:textbox>
              </v:shape>
            </w:pict>
          </mc:Fallback>
        </mc:AlternateContent>
      </w:r>
    </w:p>
    <w:p w:rsidR="00DC79AF" w:rsidRDefault="00C7277E">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DC79AF" w:rsidRDefault="00DC79AF">
      <w:pPr>
        <w:spacing w:line="360" w:lineRule="auto"/>
      </w:pPr>
    </w:p>
    <w:p w:rsidR="00DC79AF" w:rsidRDefault="00C7277E">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DC79AF" w:rsidRDefault="00C7277E">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DC79AF" w:rsidRDefault="00DC79AF">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w:t>
                      </w:r>
                      <w:r>
                        <w:rPr>
                          <w:rStyle w:val="23"/>
                          <w:sz w:val="21"/>
                          <w:szCs w:val="21"/>
                        </w:rPr>
                        <w:t>办公室</w:t>
                      </w:r>
                      <w:r>
                        <w:rPr>
                          <w:rStyle w:val="23"/>
                          <w:rFonts w:hint="default"/>
                          <w:sz w:val="21"/>
                          <w:szCs w:val="21"/>
                        </w:rPr>
                        <w:t>办公室</w:t>
                      </w:r>
                    </w:p>
                    <w:p>
                      <w:pPr>
                        <w:rPr>
                          <w:szCs w:val="21"/>
                        </w:rPr>
                      </w:pPr>
                    </w:p>
                  </w:txbxContent>
                </v:textbox>
              </v:shape>
            </w:pict>
          </mc:Fallback>
        </mc:AlternateContent>
      </w:r>
    </w:p>
    <w:p w:rsidR="00DC79AF" w:rsidRDefault="00C7277E">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DC79AF" w:rsidRDefault="00DC79AF">
      <w:pPr>
        <w:spacing w:line="360" w:lineRule="auto"/>
      </w:pPr>
    </w:p>
    <w:p w:rsidR="00DC79AF" w:rsidRDefault="00C7277E">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DC79AF" w:rsidRDefault="00DC79AF">
      <w:pPr>
        <w:spacing w:line="360" w:lineRule="auto"/>
      </w:pPr>
    </w:p>
    <w:p w:rsidR="00DC79AF" w:rsidRDefault="00C7277E">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jc w:val="center"/>
                              <w:rPr>
                                <w:rFonts w:ascii="仿宋_GB2312" w:eastAsia="仿宋_GB2312" w:hAnsi="仿宋_GB2312" w:cs="仿宋_GB2312"/>
                                <w:szCs w:val="21"/>
                              </w:rPr>
                            </w:pPr>
                            <w:r>
                              <w:rPr>
                                <w:rStyle w:val="fontstyle01"/>
                                <w:rFonts w:hAnsi="仿宋_GB2312" w:cs="仿宋_GB2312" w:hint="default"/>
                                <w:sz w:val="21"/>
                                <w:szCs w:val="21"/>
                              </w:rPr>
                              <w:t>治安维稳组</w:t>
                            </w:r>
                          </w:p>
                          <w:p w:rsidR="00DC79AF" w:rsidRDefault="00DC79AF">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DC79AF" w:rsidRDefault="00C7277E">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DC79AF" w:rsidRDefault="00DC79AF">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DC79AF" w:rsidRDefault="00DC79AF">
      <w:pPr>
        <w:spacing w:line="360" w:lineRule="auto"/>
      </w:pPr>
    </w:p>
    <w:p w:rsidR="00DC79AF" w:rsidRDefault="00DC79AF">
      <w:pPr>
        <w:spacing w:line="360" w:lineRule="auto"/>
        <w:sectPr w:rsidR="00DC79AF">
          <w:pgSz w:w="16838" w:h="11906" w:orient="landscape"/>
          <w:pgMar w:top="1803" w:right="1440" w:bottom="1803" w:left="1440" w:header="851" w:footer="992" w:gutter="0"/>
          <w:cols w:space="0"/>
          <w:docGrid w:type="lines" w:linePitch="319"/>
        </w:sectPr>
      </w:pP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2" w:name="_Toc11272"/>
      <w:bookmarkEnd w:id="195"/>
      <w:bookmarkEnd w:id="196"/>
      <w:bookmarkEnd w:id="197"/>
      <w:bookmarkEnd w:id="198"/>
      <w:bookmarkEnd w:id="199"/>
      <w:bookmarkEnd w:id="200"/>
      <w:bookmarkEnd w:id="20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02"/>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庄河市太平岭乡太平岭村饮用水水源地突发环境事件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太平岭乡太平岭村</w:t>
      </w:r>
      <w:r>
        <w:rPr>
          <w:rFonts w:ascii="Times New Roman" w:eastAsia="仿宋_GB2312" w:hAnsi="Times New Roman"/>
          <w:sz w:val="28"/>
          <w:szCs w:val="28"/>
        </w:rPr>
        <w:t>饮用水水源地突发环境事件应急管理工作的专项领导协调机构。</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DC79AF" w:rsidRDefault="00C7277E">
      <w:pPr>
        <w:spacing w:line="360" w:lineRule="auto"/>
        <w:ind w:firstLineChars="200" w:firstLine="560"/>
        <w:rPr>
          <w:b/>
          <w:bCs w:val="0"/>
          <w:sz w:val="28"/>
          <w:szCs w:val="28"/>
        </w:rPr>
      </w:pPr>
      <w:bookmarkStart w:id="203" w:name="_Toc336678064"/>
      <w:bookmarkStart w:id="204" w:name="_Toc27777"/>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；协助大连市应急指挥部开展太平岭乡太平岭村饮用水水源地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）建立和完善太平岭乡太平岭村饮用水水源地突发环境事件应急预警机制；</w:t>
      </w:r>
    </w:p>
    <w:p w:rsidR="00DC79AF" w:rsidRDefault="00C7277E">
      <w:pPr>
        <w:spacing w:line="360" w:lineRule="auto"/>
        <w:ind w:firstLineChars="200" w:firstLine="560"/>
        <w:rPr>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）太平岭乡太平岭村饮用水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，启动《庄河市太平岭乡太平岭村饮用水水源地突发环境事件应急预案》，负责太平岭乡太平岭村饮用水水源地环境事件</w:t>
      </w:r>
      <w:r>
        <w:rPr>
          <w:rFonts w:ascii="Times New Roman" w:eastAsia="仿宋_GB2312" w:hAnsi="Times New Roman"/>
          <w:sz w:val="28"/>
          <w:szCs w:val="28"/>
        </w:rPr>
        <w:t>终止认定及宣布事件影响解除</w:t>
      </w:r>
      <w:r>
        <w:rPr>
          <w:rFonts w:ascii="Times New Roman" w:eastAsia="仿宋_GB2312" w:hAnsi="Times New Roman" w:hint="eastAsia"/>
          <w:sz w:val="28"/>
          <w:szCs w:val="28"/>
        </w:rPr>
        <w:t>；进行较大、重大和特别重大突发环境事件的先期处置及报告工作。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）指导、协调开展太平岭乡太平岭村饮用水水源地突发环境事件应急工作。</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03"/>
      <w:bookmarkEnd w:id="204"/>
      <w:r>
        <w:rPr>
          <w:rFonts w:ascii="Times New Roman" w:eastAsia="仿宋_GB2312" w:hAnsi="Times New Roman"/>
          <w:b/>
          <w:bCs w:val="0"/>
          <w:sz w:val="28"/>
          <w:szCs w:val="28"/>
        </w:rPr>
        <w:t>职责</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《庄河市太平岭乡太平岭村饮用水水源地突发环境事件应急预案》。</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太平岭乡太平岭村饮用水水源地突发环境事件应急处置专家库。太平岭乡太平岭村饮用水水源地发生突发环境事件时，组建环境应急专家组，为突发环境事件应急处置工作提供决策建议、专业咨询、理论指导和技术支持。</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组织建立和管理专业应急救援队伍，并积极开展与市政府相关部门间的应急联动教援机制建设。</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太平岭乡太平岭村饮用水水源地</w:t>
      </w:r>
      <w:r>
        <w:rPr>
          <w:rFonts w:ascii="Times New Roman" w:eastAsia="仿宋_GB2312" w:hAnsi="Times New Roman"/>
          <w:sz w:val="28"/>
          <w:szCs w:val="28"/>
        </w:rPr>
        <w:t>突发环境事件有关情况。</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水源地污染防治的日常监督和管理。实施全天候突发水污染事件的接警；负责</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水源地取口水质监测；牵头制</w:t>
      </w:r>
      <w:r>
        <w:rPr>
          <w:rFonts w:ascii="仿宋_GB2312" w:eastAsia="仿宋_GB2312" w:hAnsi="仿宋_GB2312" w:cs="仿宋_GB2312" w:hint="eastAsia"/>
          <w:sz w:val="28"/>
          <w:szCs w:val="28"/>
        </w:rPr>
        <w:lastRenderedPageBreak/>
        <w:t>定</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突发环境事件应急监测预案并组织实施演练；开展现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DC79AF" w:rsidRDefault="00C727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DC79AF" w:rsidRDefault="00C7277E">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市水务局：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DC79AF" w:rsidRDefault="00C727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w:t>
      </w:r>
      <w:r>
        <w:rPr>
          <w:rFonts w:ascii="仿宋_GB2312" w:eastAsia="仿宋_GB2312" w:hAnsi="仿宋_GB2312" w:cs="仿宋_GB2312" w:hint="eastAsia"/>
          <w:sz w:val="28"/>
          <w:szCs w:val="28"/>
        </w:rPr>
        <w:lastRenderedPageBreak/>
        <w:t>及恢复重建工作列入庄河市经济与社会发展规划。</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市科技和工业信息化局：</w:t>
      </w:r>
      <w:r>
        <w:rPr>
          <w:rFonts w:ascii="仿宋_GB2312" w:eastAsia="仿宋_GB2312" w:hAnsi="仿宋_GB2312" w:cs="仿宋_GB2312" w:hint="eastAsia"/>
          <w:sz w:val="28"/>
          <w:szCs w:val="28"/>
        </w:rPr>
        <w:t>负责协调市内工业企业（非国有企业）应急抢险物资的生产。</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水源地突发环境事件的应急救援和处置工作。</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水源地发生突发环境事件时，组织食品和生活日用品的市场供应。</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市委宣传部、市委网信办：</w:t>
      </w:r>
      <w:r>
        <w:rPr>
          <w:rFonts w:ascii="仿宋_GB2312" w:eastAsia="仿宋_GB2312" w:hAnsi="仿宋_GB2312" w:cs="仿宋_GB2312" w:hint="eastAsia"/>
          <w:sz w:val="28"/>
          <w:szCs w:val="28"/>
        </w:rPr>
        <w:t>负责组织新闻媒体做好</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水源地突发环境事件信息发布和舆论引导工作。</w:t>
      </w:r>
    </w:p>
    <w:p w:rsidR="00DC79AF" w:rsidRDefault="00C727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w:t>
      </w:r>
      <w:r>
        <w:rPr>
          <w:rFonts w:ascii="仿宋_GB2312" w:eastAsia="仿宋_GB2312" w:hAnsi="仿宋_GB2312" w:cs="仿宋_GB2312" w:hint="eastAsia"/>
          <w:bCs w:val="0"/>
          <w:sz w:val="28"/>
          <w:szCs w:val="28"/>
        </w:rPr>
        <w:lastRenderedPageBreak/>
        <w:t>次生环境事件的灾害性天气相关信息；提供应急处置工作必需的气象参数。</w:t>
      </w:r>
    </w:p>
    <w:p w:rsidR="00DC79AF" w:rsidRDefault="00C7277E">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DC79AF" w:rsidRDefault="00C7277E">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太平岭乡人民政府：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DC79AF" w:rsidRDefault="00C7277E">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DC79AF" w:rsidRDefault="00C7277E">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DC79AF" w:rsidRDefault="00C7277E">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w:t>
      </w:r>
      <w:r>
        <w:rPr>
          <w:rFonts w:ascii="Times New Roman" w:eastAsia="仿宋_GB2312" w:hAnsi="Times New Roman"/>
          <w:sz w:val="28"/>
          <w:szCs w:val="28"/>
        </w:rPr>
        <w:lastRenderedPageBreak/>
        <w:t>意后宣布现场应急结束。</w:t>
      </w:r>
    </w:p>
    <w:p w:rsidR="00DC79AF" w:rsidRDefault="00C7277E">
      <w:pPr>
        <w:spacing w:line="600" w:lineRule="exact"/>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各专业工作职责：</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w:t>
      </w:r>
      <w:r>
        <w:rPr>
          <w:rFonts w:ascii="Times New Roman" w:eastAsia="仿宋_GB2312" w:hAnsi="Times New Roman"/>
          <w:sz w:val="28"/>
          <w:szCs w:val="28"/>
        </w:rPr>
        <w:lastRenderedPageBreak/>
        <w:t>恶化。</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事件调查组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负责调查事件发生原因，评估事件影响，提出事件防范意见与建议；配合有关部门追究相关单位和人员责任。</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当</w:t>
      </w:r>
      <w:r>
        <w:rPr>
          <w:rFonts w:ascii="Times New Roman" w:eastAsia="仿宋_GB2312" w:hAnsi="Times New Roman" w:hint="eastAsia"/>
          <w:sz w:val="28"/>
          <w:szCs w:val="28"/>
        </w:rPr>
        <w:t>太平岭乡太平岭村饮用水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市应急局</w:t>
      </w:r>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治安维稳组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DC79AF" w:rsidRDefault="00C7277E">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DC79AF" w:rsidRDefault="00C7277E">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负责应急处置信息发布工作；负责舆情监测与应对，正确引导舆论。</w:t>
      </w:r>
      <w:r>
        <w:rPr>
          <w:rFonts w:ascii="Times New Roman" w:eastAsia="仿宋_GB2312" w:hAnsi="Times New Roman"/>
          <w:sz w:val="28"/>
          <w:szCs w:val="28"/>
        </w:rPr>
        <w:br w:type="page"/>
      </w:r>
    </w:p>
    <w:p w:rsidR="00DC79AF" w:rsidRDefault="00DC79AF">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DC79AF">
          <w:pgSz w:w="11906" w:h="16838"/>
          <w:pgMar w:top="1440" w:right="1800" w:bottom="1440" w:left="1800" w:header="851" w:footer="992" w:gutter="0"/>
          <w:cols w:space="0"/>
          <w:docGrid w:type="lines" w:linePitch="312"/>
        </w:sectPr>
      </w:pP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5" w:name="_Toc1540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05"/>
    </w:p>
    <w:p w:rsidR="00DC79AF" w:rsidRDefault="00C7277E">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庄河市太平岭乡太平岭村饮用水水源地突发环境事件应急救援队伍人员与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DC79AF">
        <w:trPr>
          <w:trHeight w:val="380"/>
          <w:tblHeader/>
        </w:trPr>
        <w:tc>
          <w:tcPr>
            <w:tcW w:w="3294" w:type="dxa"/>
            <w:gridSpan w:val="2"/>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DC79AF">
        <w:trPr>
          <w:trHeight w:val="380"/>
          <w:tblHeader/>
        </w:trPr>
        <w:tc>
          <w:tcPr>
            <w:tcW w:w="1707" w:type="dxa"/>
            <w:vMerge w:val="restar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DC79AF" w:rsidRDefault="00C7277E">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Merge w:val="restar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Merge/>
            <w:vAlign w:val="center"/>
          </w:tcPr>
          <w:p w:rsidR="00DC79AF" w:rsidRDefault="00DC79AF">
            <w:pPr>
              <w:jc w:val="center"/>
              <w:rPr>
                <w:rFonts w:ascii="Times New Roman" w:eastAsia="仿宋_GB2312" w:hAnsi="Times New Roman"/>
                <w:szCs w:val="21"/>
              </w:rPr>
            </w:pP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Merge/>
            <w:vAlign w:val="center"/>
          </w:tcPr>
          <w:p w:rsidR="00DC79AF" w:rsidRDefault="00DC79AF">
            <w:pPr>
              <w:jc w:val="center"/>
              <w:rPr>
                <w:rFonts w:ascii="Times New Roman" w:eastAsia="仿宋_GB2312" w:hAnsi="Times New Roman"/>
                <w:szCs w:val="21"/>
              </w:rPr>
            </w:pP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矫贞峰</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市应急局局长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Merge/>
            <w:vAlign w:val="center"/>
          </w:tcPr>
          <w:p w:rsidR="00DC79AF" w:rsidRDefault="00DC79AF">
            <w:pPr>
              <w:jc w:val="center"/>
              <w:rPr>
                <w:rFonts w:ascii="Times New Roman" w:eastAsia="仿宋_GB2312" w:hAnsi="Times New Roman"/>
                <w:szCs w:val="21"/>
              </w:rPr>
            </w:pP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DC79AF">
        <w:trPr>
          <w:trHeight w:val="380"/>
          <w:tblHeader/>
        </w:trPr>
        <w:tc>
          <w:tcPr>
            <w:tcW w:w="170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DC79AF">
        <w:trPr>
          <w:trHeight w:val="380"/>
          <w:tblHeader/>
        </w:trPr>
        <w:tc>
          <w:tcPr>
            <w:tcW w:w="1707" w:type="dxa"/>
            <w:vMerge w:val="restart"/>
            <w:vAlign w:val="center"/>
          </w:tcPr>
          <w:p w:rsidR="00DC79AF" w:rsidRDefault="00C7277E">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DC79AF">
        <w:trPr>
          <w:trHeight w:val="380"/>
          <w:tblHeader/>
        </w:trPr>
        <w:tc>
          <w:tcPr>
            <w:tcW w:w="1707" w:type="dxa"/>
            <w:vMerge/>
            <w:vAlign w:val="center"/>
          </w:tcPr>
          <w:p w:rsidR="00DC79AF" w:rsidRDefault="00DC79AF">
            <w:pPr>
              <w:widowControl/>
              <w:jc w:val="center"/>
              <w:textAlignment w:val="center"/>
              <w:rPr>
                <w:rFonts w:ascii="Times New Roman" w:eastAsia="仿宋_GB2312" w:hAnsi="Times New Roman"/>
                <w:szCs w:val="21"/>
                <w:lang w:bidi="ar"/>
              </w:rPr>
            </w:pPr>
          </w:p>
        </w:tc>
        <w:tc>
          <w:tcPr>
            <w:tcW w:w="1587"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市委网信办</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市发展改革局</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刘传璞</w:t>
            </w:r>
            <w:r>
              <w:rPr>
                <w:rFonts w:ascii="Times New Roman" w:eastAsia="仿宋_GB2312" w:hAnsi="Times New Roman"/>
                <w:szCs w:val="21"/>
                <w:lang w:bidi="ar"/>
              </w:rPr>
              <w:t xml:space="preserve">  </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89706136</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钟丽欣</w:t>
            </w:r>
          </w:p>
        </w:tc>
        <w:tc>
          <w:tcPr>
            <w:tcW w:w="1371"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 xml:space="preserve">89706302  </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市水务局</w:t>
            </w:r>
          </w:p>
        </w:tc>
        <w:tc>
          <w:tcPr>
            <w:tcW w:w="1350"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DC79AF" w:rsidRDefault="00C7277E">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szCs w:val="21"/>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DC79AF" w:rsidRDefault="00C7277E">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顾延颖</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b/>
                <w:bCs w:val="0"/>
                <w:szCs w:val="21"/>
                <w:shd w:val="clear" w:color="auto" w:fill="FFFFFF"/>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市应急局</w:t>
            </w:r>
          </w:p>
        </w:tc>
        <w:tc>
          <w:tcPr>
            <w:tcW w:w="1350" w:type="dxa"/>
            <w:vAlign w:val="center"/>
          </w:tcPr>
          <w:p w:rsidR="00DC79AF" w:rsidRDefault="00C7277E">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b/>
                <w:bCs w:val="0"/>
                <w:szCs w:val="21"/>
                <w:shd w:val="clear" w:color="auto" w:fill="FFFFFF"/>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DC79AF" w:rsidRDefault="00C7277E">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王玉琦</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b/>
                <w:bCs w:val="0"/>
                <w:szCs w:val="21"/>
                <w:shd w:val="clear" w:color="auto" w:fill="FFFFFF"/>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b/>
                <w:bCs w:val="0"/>
                <w:szCs w:val="21"/>
                <w:shd w:val="clear" w:color="auto" w:fill="FFFFFF"/>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r>
              <w:rPr>
                <w:rFonts w:ascii="Times New Roman" w:eastAsia="仿宋_GB2312" w:hAnsi="Times New Roman"/>
                <w:szCs w:val="21"/>
                <w:lang w:bidi="ar"/>
              </w:rPr>
              <w:t>浩</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b/>
                <w:bCs w:val="0"/>
                <w:szCs w:val="21"/>
                <w:shd w:val="clear" w:color="auto" w:fill="FFFFFF"/>
              </w:rPr>
            </w:pPr>
          </w:p>
        </w:tc>
        <w:tc>
          <w:tcPr>
            <w:tcW w:w="1587"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DC79AF">
        <w:trPr>
          <w:trHeight w:val="380"/>
          <w:tblHeader/>
        </w:trPr>
        <w:tc>
          <w:tcPr>
            <w:tcW w:w="1707" w:type="dxa"/>
            <w:vMerge/>
            <w:vAlign w:val="center"/>
          </w:tcPr>
          <w:p w:rsidR="00DC79AF" w:rsidRDefault="00DC79AF">
            <w:pPr>
              <w:jc w:val="center"/>
              <w:rPr>
                <w:rFonts w:ascii="Times New Roman" w:eastAsia="仿宋_GB2312" w:hAnsi="Times New Roman"/>
                <w:b/>
                <w:bCs w:val="0"/>
                <w:szCs w:val="21"/>
                <w:shd w:val="clear" w:color="auto" w:fill="FFFFFF"/>
              </w:rPr>
            </w:pPr>
          </w:p>
        </w:tc>
        <w:tc>
          <w:tcPr>
            <w:tcW w:w="1587"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太平岭乡人民</w:t>
            </w:r>
          </w:p>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张玉波</w:t>
            </w:r>
          </w:p>
        </w:tc>
        <w:tc>
          <w:tcPr>
            <w:tcW w:w="1371" w:type="dxa"/>
            <w:vAlign w:val="center"/>
          </w:tcPr>
          <w:p w:rsidR="00DC79AF" w:rsidRDefault="00C7277E">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13591755008</w:t>
            </w:r>
          </w:p>
        </w:tc>
        <w:tc>
          <w:tcPr>
            <w:tcW w:w="2574" w:type="dxa"/>
            <w:vAlign w:val="center"/>
          </w:tcPr>
          <w:p w:rsidR="00DC79AF" w:rsidRDefault="00C7277E">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乡</w:t>
            </w:r>
            <w:r>
              <w:rPr>
                <w:rFonts w:ascii="Times New Roman" w:eastAsia="仿宋_GB2312" w:hAnsi="Times New Roman" w:hint="eastAsia"/>
                <w:szCs w:val="21"/>
                <w:lang w:bidi="ar"/>
              </w:rPr>
              <w:t xml:space="preserve"> </w:t>
            </w:r>
            <w:r>
              <w:rPr>
                <w:rFonts w:ascii="Times New Roman" w:eastAsia="仿宋_GB2312" w:hAnsi="Times New Roman"/>
                <w:szCs w:val="21"/>
                <w:lang w:bidi="ar"/>
              </w:rPr>
              <w:t>长</w:t>
            </w:r>
          </w:p>
        </w:tc>
      </w:tr>
    </w:tbl>
    <w:p w:rsidR="00DC79AF" w:rsidRDefault="00C7277E">
      <w:pPr>
        <w:pStyle w:val="2"/>
        <w:ind w:firstLine="0"/>
      </w:pPr>
      <w:r>
        <w:rPr>
          <w:rFonts w:ascii="仿宋_GB2312" w:eastAsia="仿宋_GB2312" w:hAnsi="仿宋_GB2312" w:cs="仿宋_GB2312" w:hint="eastAsia"/>
          <w:bCs w:val="0"/>
          <w:sz w:val="18"/>
          <w:szCs w:val="18"/>
        </w:rPr>
        <w:t>注：根据人员变化情况适时调整上表成员信息。</w:t>
      </w:r>
    </w:p>
    <w:p w:rsidR="00DC79AF" w:rsidRDefault="00DC79AF">
      <w:pPr>
        <w:jc w:val="center"/>
        <w:rPr>
          <w:rFonts w:ascii="Times New Roman" w:eastAsia="仿宋_GB2312" w:hAnsi="Times New Roman"/>
          <w:b/>
        </w:rPr>
      </w:pPr>
    </w:p>
    <w:p w:rsidR="00DC79AF" w:rsidRDefault="00C7277E">
      <w:pPr>
        <w:rPr>
          <w:rFonts w:ascii="Times New Roman" w:eastAsia="仿宋_GB2312" w:hAnsi="Times New Roman"/>
          <w:b/>
        </w:rPr>
      </w:pPr>
      <w:r>
        <w:rPr>
          <w:rFonts w:ascii="Times New Roman" w:eastAsia="仿宋_GB2312" w:hAnsi="Times New Roman"/>
          <w:b/>
        </w:rPr>
        <w:br w:type="page"/>
      </w:r>
    </w:p>
    <w:p w:rsidR="00DC79AF" w:rsidRDefault="00C7277E">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太平岭乡饮用水水源地突发环境事件应急救援队伍人员与主要成员单位联系方式</w:t>
      </w:r>
    </w:p>
    <w:tbl>
      <w:tblPr>
        <w:tblW w:w="4998" w:type="pct"/>
        <w:tblLook w:val="04A0" w:firstRow="1" w:lastRow="0" w:firstColumn="1" w:lastColumn="0" w:noHBand="0" w:noVBand="1"/>
      </w:tblPr>
      <w:tblGrid>
        <w:gridCol w:w="2036"/>
        <w:gridCol w:w="1382"/>
        <w:gridCol w:w="2878"/>
        <w:gridCol w:w="2223"/>
      </w:tblGrid>
      <w:tr w:rsidR="00DC79AF">
        <w:trPr>
          <w:trHeight w:val="380"/>
        </w:trPr>
        <w:tc>
          <w:tcPr>
            <w:tcW w:w="11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应急组织指挥机构组成</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主要负责人</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联系电话</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日常职位</w:t>
            </w:r>
          </w:p>
        </w:tc>
      </w:tr>
      <w:tr w:rsidR="00DC79AF">
        <w:trPr>
          <w:trHeight w:val="380"/>
        </w:trPr>
        <w:tc>
          <w:tcPr>
            <w:tcW w:w="1195"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指挥长</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张玉波</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13591755008</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乡</w:t>
            </w:r>
            <w:r>
              <w:rPr>
                <w:rFonts w:ascii="Times New Roman" w:eastAsia="仿宋_GB2312" w:hAnsi="Times New Roman" w:hint="eastAsia"/>
                <w:szCs w:val="21"/>
                <w:lang w:bidi="ar"/>
              </w:rPr>
              <w:t xml:space="preserve"> </w:t>
            </w:r>
            <w:r>
              <w:rPr>
                <w:rFonts w:ascii="Times New Roman" w:eastAsia="仿宋_GB2312" w:hAnsi="Times New Roman"/>
                <w:szCs w:val="21"/>
                <w:lang w:bidi="ar"/>
              </w:rPr>
              <w:t>长</w:t>
            </w:r>
          </w:p>
        </w:tc>
      </w:tr>
      <w:tr w:rsidR="00DC79AF">
        <w:trPr>
          <w:trHeight w:val="480"/>
        </w:trPr>
        <w:tc>
          <w:tcPr>
            <w:tcW w:w="119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副指挥长</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辛良厚</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15141161345</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副乡长</w:t>
            </w:r>
          </w:p>
        </w:tc>
      </w:tr>
      <w:tr w:rsidR="00DC79AF">
        <w:trPr>
          <w:trHeight w:val="380"/>
        </w:trPr>
        <w:tc>
          <w:tcPr>
            <w:tcW w:w="119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陈国喜</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15542379199</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副乡长</w:t>
            </w:r>
          </w:p>
        </w:tc>
      </w:tr>
      <w:tr w:rsidR="00DC79AF">
        <w:trPr>
          <w:trHeight w:val="380"/>
        </w:trPr>
        <w:tc>
          <w:tcPr>
            <w:tcW w:w="119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韩跃辉</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13700087681</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政法委员</w:t>
            </w:r>
          </w:p>
        </w:tc>
      </w:tr>
      <w:tr w:rsidR="00DC79AF">
        <w:trPr>
          <w:trHeight w:val="380"/>
        </w:trPr>
        <w:tc>
          <w:tcPr>
            <w:tcW w:w="119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刘</w:t>
            </w:r>
            <w:r>
              <w:rPr>
                <w:rFonts w:ascii="Times New Roman" w:eastAsia="仿宋_GB2312" w:hAnsi="Times New Roman"/>
                <w:szCs w:val="21"/>
                <w:lang w:bidi="ar"/>
              </w:rPr>
              <w:t xml:space="preserve">  </w:t>
            </w:r>
            <w:r>
              <w:rPr>
                <w:rFonts w:ascii="Times New Roman" w:eastAsia="仿宋_GB2312" w:hAnsi="Times New Roman"/>
                <w:szCs w:val="21"/>
                <w:lang w:bidi="ar"/>
              </w:rPr>
              <w:t>畅</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18341116811</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派出所所长</w:t>
            </w:r>
          </w:p>
        </w:tc>
      </w:tr>
      <w:tr w:rsidR="00DC79AF">
        <w:trPr>
          <w:trHeight w:val="380"/>
        </w:trPr>
        <w:tc>
          <w:tcPr>
            <w:tcW w:w="119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乡应急指挥办公室</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王国梁</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13940926186</w:t>
            </w:r>
          </w:p>
        </w:tc>
        <w:tc>
          <w:tcPr>
            <w:tcW w:w="1304"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安监办公室</w:t>
            </w:r>
          </w:p>
        </w:tc>
      </w:tr>
      <w:tr w:rsidR="00DC79AF">
        <w:trPr>
          <w:trHeight w:val="380"/>
        </w:trPr>
        <w:tc>
          <w:tcPr>
            <w:tcW w:w="119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贾成喜</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13644940495</w:t>
            </w:r>
          </w:p>
        </w:tc>
        <w:tc>
          <w:tcPr>
            <w:tcW w:w="1304"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szCs w:val="21"/>
              </w:rPr>
            </w:pPr>
          </w:p>
        </w:tc>
      </w:tr>
      <w:tr w:rsidR="00DC79AF">
        <w:trPr>
          <w:trHeight w:val="380"/>
        </w:trPr>
        <w:tc>
          <w:tcPr>
            <w:tcW w:w="1195" w:type="pct"/>
            <w:vMerge w:val="restart"/>
            <w:tcBorders>
              <w:top w:val="single" w:sz="8" w:space="0" w:color="000000"/>
              <w:left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主要成员</w:t>
            </w: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狄佳明</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15004257776</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环保助理</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王国梁</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13940926186</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安监站长</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狄佳明</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15004257776</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水利站长</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宫</w:t>
            </w:r>
            <w:r>
              <w:rPr>
                <w:rFonts w:ascii="Times New Roman" w:eastAsia="仿宋_GB2312" w:hAnsi="Times New Roman"/>
                <w:szCs w:val="21"/>
                <w:lang w:bidi="ar"/>
              </w:rPr>
              <w:t xml:space="preserve">  </w:t>
            </w:r>
            <w:r>
              <w:rPr>
                <w:rFonts w:ascii="Times New Roman" w:eastAsia="仿宋_GB2312" w:hAnsi="Times New Roman"/>
                <w:szCs w:val="21"/>
                <w:lang w:bidi="ar"/>
              </w:rPr>
              <w:t>垚</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13591128583</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财政所长</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w:t>
            </w:r>
            <w:r>
              <w:rPr>
                <w:rFonts w:ascii="Times New Roman" w:eastAsia="仿宋_GB2312" w:hAnsi="Times New Roman"/>
                <w:szCs w:val="21"/>
                <w:lang w:bidi="ar"/>
              </w:rPr>
              <w:t xml:space="preserve">  </w:t>
            </w:r>
            <w:r>
              <w:rPr>
                <w:rFonts w:ascii="Times New Roman" w:eastAsia="仿宋_GB2312" w:hAnsi="Times New Roman"/>
                <w:szCs w:val="21"/>
                <w:lang w:bidi="ar"/>
              </w:rPr>
              <w:t>晓</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13019495052</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教育、卫生助理</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潘宝成</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15041133292</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卫生院院长</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张元勋</w:t>
            </w:r>
          </w:p>
        </w:tc>
        <w:tc>
          <w:tcPr>
            <w:tcW w:w="16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13332207632</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电力分局局长</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曹</w:t>
            </w:r>
            <w:r>
              <w:rPr>
                <w:rFonts w:ascii="Times New Roman" w:eastAsia="仿宋_GB2312" w:hAnsi="Times New Roman"/>
                <w:szCs w:val="21"/>
                <w:lang w:bidi="ar"/>
              </w:rPr>
              <w:t xml:space="preserve">  </w:t>
            </w:r>
            <w:r>
              <w:rPr>
                <w:rFonts w:ascii="Times New Roman" w:eastAsia="仿宋_GB2312" w:hAnsi="Times New Roman"/>
                <w:szCs w:val="21"/>
                <w:lang w:bidi="ar"/>
              </w:rPr>
              <w:t>源</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13840838883</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旅游助理</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马继民</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15142469827</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农业助理</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w:t>
            </w:r>
            <w:r>
              <w:rPr>
                <w:rFonts w:ascii="Times New Roman" w:eastAsia="仿宋_GB2312" w:hAnsi="Times New Roman"/>
                <w:szCs w:val="21"/>
                <w:lang w:bidi="ar"/>
              </w:rPr>
              <w:t xml:space="preserve">  </w:t>
            </w:r>
            <w:r>
              <w:rPr>
                <w:rFonts w:ascii="Times New Roman" w:eastAsia="仿宋_GB2312" w:hAnsi="Times New Roman"/>
                <w:szCs w:val="21"/>
                <w:lang w:bidi="ar"/>
              </w:rPr>
              <w:t>迪</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15909866065</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交通助理</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陈演技</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13065052685</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民政助理</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马继民</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15142469827</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szCs w:val="21"/>
                <w:lang w:bidi="ar"/>
              </w:rPr>
              <w:t>农机站长</w:t>
            </w:r>
          </w:p>
        </w:tc>
      </w:tr>
      <w:tr w:rsidR="00DC79AF">
        <w:trPr>
          <w:trHeight w:val="380"/>
        </w:trPr>
        <w:tc>
          <w:tcPr>
            <w:tcW w:w="1195" w:type="pct"/>
            <w:vMerge/>
            <w:tcBorders>
              <w:left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庚</w:t>
            </w:r>
            <w:r>
              <w:rPr>
                <w:rFonts w:ascii="Times New Roman" w:eastAsia="仿宋_GB2312" w:hAnsi="Times New Roman"/>
                <w:szCs w:val="21"/>
                <w:lang w:bidi="ar"/>
              </w:rPr>
              <w:t xml:space="preserve">  </w:t>
            </w:r>
            <w:r>
              <w:rPr>
                <w:rFonts w:ascii="Times New Roman" w:eastAsia="仿宋_GB2312" w:hAnsi="Times New Roman"/>
                <w:szCs w:val="21"/>
                <w:lang w:bidi="ar"/>
              </w:rPr>
              <w:t>豪</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18842660171</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top"/>
              <w:rPr>
                <w:rFonts w:ascii="Times New Roman" w:eastAsia="仿宋_GB2312" w:hAnsi="Times New Roman"/>
                <w:szCs w:val="21"/>
              </w:rPr>
            </w:pPr>
            <w:r>
              <w:rPr>
                <w:rFonts w:ascii="Times New Roman" w:eastAsia="仿宋_GB2312" w:hAnsi="Times New Roman" w:hint="eastAsia"/>
                <w:szCs w:val="21"/>
                <w:lang w:bidi="ar"/>
              </w:rPr>
              <w:t>太平岭村</w:t>
            </w:r>
            <w:r>
              <w:rPr>
                <w:rFonts w:ascii="Times New Roman" w:eastAsia="仿宋_GB2312" w:hAnsi="Times New Roman"/>
                <w:szCs w:val="21"/>
                <w:lang w:bidi="ar"/>
              </w:rPr>
              <w:t>书记</w:t>
            </w:r>
          </w:p>
        </w:tc>
      </w:tr>
      <w:tr w:rsidR="00DC79AF">
        <w:trPr>
          <w:trHeight w:val="380"/>
        </w:trPr>
        <w:tc>
          <w:tcPr>
            <w:tcW w:w="1195" w:type="pct"/>
            <w:vMerge/>
            <w:tcBorders>
              <w:left w:val="single" w:sz="8" w:space="0" w:color="000000"/>
              <w:bottom w:val="single" w:sz="8" w:space="0" w:color="000000"/>
              <w:right w:val="single" w:sz="8" w:space="0" w:color="000000"/>
            </w:tcBorders>
            <w:shd w:val="clear" w:color="auto" w:fill="auto"/>
            <w:vAlign w:val="center"/>
          </w:tcPr>
          <w:p w:rsidR="00DC79AF" w:rsidRDefault="00DC79AF">
            <w:pPr>
              <w:jc w:val="center"/>
              <w:rPr>
                <w:rFonts w:ascii="Times New Roman" w:eastAsia="仿宋_GB2312" w:hAnsi="Times New Roman"/>
                <w:b/>
                <w:szCs w:val="21"/>
              </w:rPr>
            </w:pPr>
          </w:p>
        </w:tc>
        <w:tc>
          <w:tcPr>
            <w:tcW w:w="811"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蓝心巍</w:t>
            </w:r>
          </w:p>
        </w:tc>
        <w:tc>
          <w:tcPr>
            <w:tcW w:w="168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186 2436 9313</w:t>
            </w:r>
          </w:p>
        </w:tc>
        <w:tc>
          <w:tcPr>
            <w:tcW w:w="13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水站水管员</w:t>
            </w:r>
          </w:p>
        </w:tc>
      </w:tr>
    </w:tbl>
    <w:p w:rsidR="00DC79AF" w:rsidRDefault="00C7277E">
      <w:pPr>
        <w:rPr>
          <w:rFonts w:ascii="仿宋_GB2312" w:eastAsia="仿宋_GB2312" w:hAnsi="仿宋_GB2312" w:cs="仿宋_GB2312"/>
          <w:bCs w:val="0"/>
          <w:sz w:val="18"/>
          <w:szCs w:val="18"/>
        </w:rPr>
      </w:pPr>
      <w:r>
        <w:rPr>
          <w:rFonts w:ascii="仿宋_GB2312" w:eastAsia="仿宋_GB2312" w:hAnsi="仿宋_GB2312" w:cs="仿宋_GB2312" w:hint="eastAsia"/>
          <w:bCs w:val="0"/>
          <w:sz w:val="18"/>
          <w:szCs w:val="18"/>
        </w:rPr>
        <w:t>注：根据人员变化情况适时调整上表成员信息。</w:t>
      </w:r>
    </w:p>
    <w:p w:rsidR="00DC79AF" w:rsidRDefault="00DC79AF">
      <w:pPr>
        <w:pStyle w:val="2"/>
      </w:pPr>
    </w:p>
    <w:p w:rsidR="00DC79AF" w:rsidRDefault="00C7277E">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hint="eastAsia"/>
          <w:b/>
        </w:rPr>
        <w:t>3</w:t>
      </w:r>
      <w:r>
        <w:rPr>
          <w:rFonts w:ascii="Times New Roman" w:eastAsia="仿宋_GB2312" w:hAnsi="Times New Roman"/>
          <w:b/>
        </w:rPr>
        <w:t xml:space="preserve"> </w:t>
      </w:r>
      <w:r>
        <w:rPr>
          <w:rFonts w:ascii="Times New Roman" w:eastAsia="仿宋_GB2312" w:hAnsi="Times New Roman"/>
          <w:b/>
        </w:rPr>
        <w:t>应急</w:t>
      </w:r>
      <w:r>
        <w:rPr>
          <w:rFonts w:ascii="Times New Roman" w:eastAsia="仿宋_GB2312" w:hAnsi="Times New Roman" w:hint="eastAsia"/>
          <w:b/>
        </w:rPr>
        <w:t>救援</w:t>
      </w:r>
      <w:r>
        <w:rPr>
          <w:rFonts w:ascii="Times New Roman" w:eastAsia="仿宋_GB2312" w:hAnsi="Times New Roman"/>
          <w:b/>
        </w:rPr>
        <w:t>部门联系电话</w:t>
      </w:r>
    </w:p>
    <w:tbl>
      <w:tblPr>
        <w:tblStyle w:val="ab"/>
        <w:tblW w:w="0" w:type="auto"/>
        <w:tblLook w:val="04A0" w:firstRow="1" w:lastRow="0" w:firstColumn="1" w:lastColumn="0" w:noHBand="0" w:noVBand="1"/>
      </w:tblPr>
      <w:tblGrid>
        <w:gridCol w:w="2840"/>
        <w:gridCol w:w="2841"/>
        <w:gridCol w:w="2841"/>
      </w:tblGrid>
      <w:tr w:rsidR="00DC79AF">
        <w:trPr>
          <w:trHeight w:val="380"/>
        </w:trPr>
        <w:tc>
          <w:tcPr>
            <w:tcW w:w="2840" w:type="dxa"/>
            <w:vAlign w:val="center"/>
          </w:tcPr>
          <w:p w:rsidR="00DC79AF" w:rsidRDefault="00C7277E">
            <w:pPr>
              <w:adjustRightInd w:val="0"/>
              <w:snapToGrid w:val="0"/>
              <w:spacing w:after="100" w:afterAutospacing="1"/>
              <w:jc w:val="center"/>
            </w:pPr>
            <w:r>
              <w:rPr>
                <w:rFonts w:ascii="Times New Roman" w:eastAsia="仿宋_GB2312" w:hAnsi="Times New Roman"/>
                <w:b/>
                <w:bCs w:val="0"/>
                <w:szCs w:val="21"/>
              </w:rPr>
              <w:t>序号</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b/>
                <w:bCs w:val="0"/>
                <w:szCs w:val="21"/>
              </w:rPr>
              <w:t>部门</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b/>
                <w:bCs w:val="0"/>
                <w:szCs w:val="21"/>
              </w:rPr>
              <w:t>联系电话</w:t>
            </w:r>
          </w:p>
        </w:tc>
      </w:tr>
      <w:tr w:rsidR="00DC79AF">
        <w:trPr>
          <w:trHeight w:val="380"/>
        </w:trPr>
        <w:tc>
          <w:tcPr>
            <w:tcW w:w="2840"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1</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市政府投诉热线</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12345</w:t>
            </w:r>
          </w:p>
        </w:tc>
      </w:tr>
      <w:tr w:rsidR="00DC79AF">
        <w:trPr>
          <w:trHeight w:val="380"/>
        </w:trPr>
        <w:tc>
          <w:tcPr>
            <w:tcW w:w="2840"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2</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环保投诉热线</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12369</w:t>
            </w:r>
          </w:p>
        </w:tc>
      </w:tr>
      <w:tr w:rsidR="00DC79AF">
        <w:trPr>
          <w:trHeight w:val="380"/>
        </w:trPr>
        <w:tc>
          <w:tcPr>
            <w:tcW w:w="2840"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3</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公安报警中心</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110</w:t>
            </w:r>
          </w:p>
        </w:tc>
      </w:tr>
      <w:tr w:rsidR="00DC79AF">
        <w:trPr>
          <w:trHeight w:val="380"/>
        </w:trPr>
        <w:tc>
          <w:tcPr>
            <w:tcW w:w="2840"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4</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医疗急救中心</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120</w:t>
            </w:r>
          </w:p>
        </w:tc>
      </w:tr>
      <w:tr w:rsidR="00DC79AF">
        <w:trPr>
          <w:trHeight w:val="380"/>
        </w:trPr>
        <w:tc>
          <w:tcPr>
            <w:tcW w:w="2840"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5</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火警电话</w:t>
            </w:r>
          </w:p>
        </w:tc>
        <w:tc>
          <w:tcPr>
            <w:tcW w:w="2841" w:type="dxa"/>
            <w:vAlign w:val="center"/>
          </w:tcPr>
          <w:p w:rsidR="00DC79AF" w:rsidRDefault="00C7277E">
            <w:pPr>
              <w:adjustRightInd w:val="0"/>
              <w:snapToGrid w:val="0"/>
              <w:spacing w:after="100" w:afterAutospacing="1"/>
              <w:jc w:val="center"/>
            </w:pPr>
            <w:r>
              <w:rPr>
                <w:rFonts w:ascii="Times New Roman" w:eastAsia="仿宋_GB2312" w:hAnsi="Times New Roman"/>
                <w:szCs w:val="21"/>
              </w:rPr>
              <w:t>119</w:t>
            </w:r>
          </w:p>
        </w:tc>
      </w:tr>
    </w:tbl>
    <w:p w:rsidR="00DC79AF" w:rsidRDefault="00DC79AF">
      <w:pPr>
        <w:pStyle w:val="2"/>
      </w:pPr>
    </w:p>
    <w:p w:rsidR="00DC79AF" w:rsidRDefault="00DC79AF">
      <w:pPr>
        <w:jc w:val="center"/>
        <w:rPr>
          <w:rFonts w:ascii="Times New Roman" w:eastAsia="仿宋_GB2312" w:hAnsi="Times New Roman"/>
          <w:b/>
        </w:rPr>
      </w:pPr>
    </w:p>
    <w:p w:rsidR="00DC79AF" w:rsidRDefault="00DC79AF">
      <w:pPr>
        <w:rPr>
          <w:szCs w:val="20"/>
        </w:rPr>
        <w:sectPr w:rsidR="00DC79AF">
          <w:footerReference w:type="default" r:id="rId11"/>
          <w:pgSz w:w="11906" w:h="16838"/>
          <w:pgMar w:top="1440" w:right="1800" w:bottom="1440" w:left="1800" w:header="851" w:footer="992" w:gutter="0"/>
          <w:cols w:space="425"/>
          <w:docGrid w:type="lines" w:linePitch="312"/>
        </w:sectPr>
      </w:pP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6" w:name="_Toc30709"/>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06"/>
    </w:p>
    <w:p w:rsidR="00DC79AF" w:rsidRDefault="00C7277E">
      <w:pPr>
        <w:spacing w:line="360" w:lineRule="auto"/>
        <w:ind w:firstLineChars="200" w:firstLine="420"/>
        <w:sectPr w:rsidR="00DC79AF">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7" w:name="_Toc29049"/>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07"/>
    </w:p>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DC79AF">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DC79AF">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嘉隆本电发动机（水泵）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正特绒衣裤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r>
              <w:rPr>
                <w:rFonts w:ascii="Times New Roman" w:eastAsia="仿宋_GB2312" w:hAnsi="Times New Roman"/>
                <w:szCs w:val="21"/>
                <w:lang w:bidi="ar"/>
              </w:rPr>
              <w:t>作训鞋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DC79AF" w:rsidRDefault="00DC79AF">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DC79AF">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DC79AF">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DC79AF">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DC79AF" w:rsidRDefault="00DC79AF">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DC79AF" w:rsidRDefault="00DC79AF"/>
    <w:p w:rsidR="00DC79AF" w:rsidRDefault="00DC79AF">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DC79AF">
          <w:pgSz w:w="11906" w:h="16838"/>
          <w:pgMar w:top="1440" w:right="1800" w:bottom="1440" w:left="1800" w:header="851" w:footer="992" w:gutter="0"/>
          <w:cols w:space="425"/>
          <w:docGrid w:type="lines" w:linePitch="312"/>
        </w:sectPr>
      </w:pP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8" w:name="_Toc2711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：太平岭乡应急物资及装备一览表</w:t>
      </w:r>
      <w:bookmarkEnd w:id="208"/>
    </w:p>
    <w:tbl>
      <w:tblPr>
        <w:tblW w:w="0" w:type="auto"/>
        <w:tblInd w:w="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38"/>
        <w:gridCol w:w="1476"/>
        <w:gridCol w:w="846"/>
        <w:gridCol w:w="741"/>
        <w:gridCol w:w="989"/>
        <w:gridCol w:w="1266"/>
        <w:gridCol w:w="1410"/>
        <w:gridCol w:w="1060"/>
      </w:tblGrid>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名称</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价值</w:t>
            </w:r>
            <w:r>
              <w:rPr>
                <w:rFonts w:ascii="Times New Roman" w:eastAsia="仿宋_GB2312" w:hAnsi="Times New Roman"/>
                <w:b/>
                <w:bCs w:val="0"/>
                <w:szCs w:val="21"/>
                <w:lang w:bidi="ar"/>
              </w:rPr>
              <w:t>(</w:t>
            </w:r>
            <w:r>
              <w:rPr>
                <w:rFonts w:ascii="Times New Roman" w:eastAsia="仿宋_GB2312" w:hAnsi="Times New Roman"/>
                <w:b/>
                <w:bCs w:val="0"/>
                <w:szCs w:val="21"/>
                <w:lang w:bidi="ar"/>
              </w:rPr>
              <w:t>元</w:t>
            </w:r>
            <w:r>
              <w:rPr>
                <w:rFonts w:ascii="Times New Roman" w:eastAsia="仿宋_GB2312" w:hAnsi="Times New Roman"/>
                <w:b/>
                <w:bCs w:val="0"/>
                <w:szCs w:val="21"/>
                <w:lang w:bidi="ar"/>
              </w:rPr>
              <w:t>)</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储存形式</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存放地点</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管护人员</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铁线</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公斤</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740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846</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棕绳</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木桩</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根</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784</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铁锹</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把</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编织袋</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条</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编织袋</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条</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30079</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30079</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代储</w:t>
            </w:r>
          </w:p>
        </w:tc>
        <w:tc>
          <w:tcPr>
            <w:tcW w:w="0" w:type="auto"/>
            <w:vMerge w:val="restart"/>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宝莲商店</w:t>
            </w:r>
          </w:p>
        </w:tc>
        <w:tc>
          <w:tcPr>
            <w:tcW w:w="0" w:type="auto"/>
            <w:vMerge w:val="restart"/>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张秀宝</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土工布</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平方米</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5165</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51000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代储</w:t>
            </w:r>
          </w:p>
        </w:tc>
        <w:tc>
          <w:tcPr>
            <w:tcW w:w="0" w:type="auto"/>
            <w:vMerge/>
            <w:tcBorders>
              <w:tl2br w:val="nil"/>
              <w:tr2bl w:val="nil"/>
            </w:tcBorders>
            <w:shd w:val="clear" w:color="auto" w:fill="auto"/>
            <w:noWrap/>
            <w:vAlign w:val="center"/>
          </w:tcPr>
          <w:p w:rsidR="00DC79AF" w:rsidRDefault="00DC79AF">
            <w:pPr>
              <w:jc w:val="center"/>
              <w:rPr>
                <w:rFonts w:ascii="Times New Roman" w:eastAsia="仿宋_GB2312" w:hAnsi="Times New Roman"/>
                <w:szCs w:val="21"/>
              </w:rPr>
            </w:pPr>
          </w:p>
        </w:tc>
        <w:tc>
          <w:tcPr>
            <w:tcW w:w="0" w:type="auto"/>
            <w:vMerge/>
            <w:tcBorders>
              <w:tl2br w:val="nil"/>
              <w:tr2bl w:val="nil"/>
            </w:tcBorders>
            <w:shd w:val="clear" w:color="auto" w:fill="auto"/>
            <w:noWrap/>
            <w:vAlign w:val="center"/>
          </w:tcPr>
          <w:p w:rsidR="00DC79AF" w:rsidRDefault="00DC79AF">
            <w:pPr>
              <w:jc w:val="center"/>
              <w:rPr>
                <w:rFonts w:ascii="Times New Roman" w:eastAsia="仿宋_GB2312" w:hAnsi="Times New Roman"/>
                <w:szCs w:val="21"/>
              </w:rPr>
            </w:pP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石块</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m³</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2209</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代储</w:t>
            </w:r>
          </w:p>
        </w:tc>
        <w:tc>
          <w:tcPr>
            <w:tcW w:w="0" w:type="auto"/>
            <w:vMerge w:val="restart"/>
            <w:tcBorders>
              <w:tl2br w:val="nil"/>
              <w:tr2bl w:val="nil"/>
            </w:tcBorders>
            <w:shd w:val="clear" w:color="auto" w:fill="auto"/>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大连宏晟再生资源回收利用有限公司</w:t>
            </w:r>
          </w:p>
        </w:tc>
        <w:tc>
          <w:tcPr>
            <w:tcW w:w="0" w:type="auto"/>
            <w:vMerge w:val="restart"/>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丛文武</w:t>
            </w:r>
          </w:p>
        </w:tc>
      </w:tr>
      <w:tr w:rsidR="00DC79AF">
        <w:trPr>
          <w:trHeight w:val="10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沙料</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m³</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1110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70000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代储</w:t>
            </w:r>
          </w:p>
        </w:tc>
        <w:tc>
          <w:tcPr>
            <w:tcW w:w="0" w:type="auto"/>
            <w:vMerge/>
            <w:tcBorders>
              <w:tl2br w:val="nil"/>
              <w:tr2bl w:val="nil"/>
            </w:tcBorders>
            <w:shd w:val="clear" w:color="auto" w:fill="auto"/>
            <w:vAlign w:val="center"/>
          </w:tcPr>
          <w:p w:rsidR="00DC79AF" w:rsidRDefault="00DC79AF">
            <w:pPr>
              <w:jc w:val="center"/>
              <w:rPr>
                <w:rFonts w:ascii="Times New Roman" w:eastAsia="仿宋_GB2312" w:hAnsi="Times New Roman"/>
                <w:szCs w:val="21"/>
              </w:rPr>
            </w:pPr>
          </w:p>
        </w:tc>
        <w:tc>
          <w:tcPr>
            <w:tcW w:w="0" w:type="auto"/>
            <w:vMerge/>
            <w:tcBorders>
              <w:tl2br w:val="nil"/>
              <w:tr2bl w:val="nil"/>
            </w:tcBorders>
            <w:shd w:val="clear" w:color="auto" w:fill="auto"/>
            <w:noWrap/>
            <w:vAlign w:val="center"/>
          </w:tcPr>
          <w:p w:rsidR="00DC79AF" w:rsidRDefault="00DC79AF">
            <w:pPr>
              <w:jc w:val="center"/>
              <w:rPr>
                <w:rFonts w:ascii="Times New Roman" w:eastAsia="仿宋_GB2312" w:hAnsi="Times New Roman"/>
                <w:szCs w:val="21"/>
              </w:rPr>
            </w:pP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车辆</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便携式工作灯</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Kw</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代储</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宝莲商店</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张秀宝</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404</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发电机</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乡政府</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徐德柱</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救生艇</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60000</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土城村委会</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土城村委会</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毛忠伟</w:t>
            </w:r>
          </w:p>
        </w:tc>
      </w:tr>
      <w:tr w:rsidR="00DC79AF">
        <w:trPr>
          <w:trHeight w:val="400"/>
        </w:trPr>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合计</w:t>
            </w:r>
          </w:p>
        </w:tc>
        <w:tc>
          <w:tcPr>
            <w:tcW w:w="0" w:type="auto"/>
            <w:tcBorders>
              <w:tl2br w:val="nil"/>
              <w:tr2bl w:val="nil"/>
            </w:tcBorders>
            <w:shd w:val="clear" w:color="auto" w:fill="auto"/>
            <w:noWrap/>
            <w:vAlign w:val="center"/>
          </w:tcPr>
          <w:p w:rsidR="00DC79AF" w:rsidRDefault="00DC79AF">
            <w:pPr>
              <w:jc w:val="center"/>
              <w:rPr>
                <w:rFonts w:ascii="Times New Roman" w:eastAsia="仿宋_GB2312" w:hAnsi="Times New Roman"/>
                <w:szCs w:val="21"/>
              </w:rPr>
            </w:pPr>
          </w:p>
        </w:tc>
        <w:tc>
          <w:tcPr>
            <w:tcW w:w="0" w:type="auto"/>
            <w:tcBorders>
              <w:tl2br w:val="nil"/>
              <w:tr2bl w:val="nil"/>
            </w:tcBorders>
            <w:shd w:val="clear" w:color="auto" w:fill="auto"/>
            <w:noWrap/>
            <w:vAlign w:val="center"/>
          </w:tcPr>
          <w:p w:rsidR="00DC79AF" w:rsidRDefault="00DC79AF">
            <w:pPr>
              <w:jc w:val="center"/>
              <w:rPr>
                <w:rFonts w:ascii="Times New Roman" w:eastAsia="仿宋_GB2312" w:hAnsi="Times New Roman"/>
                <w:szCs w:val="21"/>
              </w:rPr>
            </w:pPr>
          </w:p>
        </w:tc>
        <w:tc>
          <w:tcPr>
            <w:tcW w:w="0" w:type="auto"/>
            <w:tcBorders>
              <w:tl2br w:val="nil"/>
              <w:tr2bl w:val="nil"/>
            </w:tcBorders>
            <w:shd w:val="clear" w:color="auto" w:fill="auto"/>
            <w:noWrap/>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518379</w:t>
            </w:r>
          </w:p>
        </w:tc>
        <w:tc>
          <w:tcPr>
            <w:tcW w:w="0" w:type="auto"/>
            <w:tcBorders>
              <w:tl2br w:val="nil"/>
              <w:tr2bl w:val="nil"/>
            </w:tcBorders>
            <w:shd w:val="clear" w:color="auto" w:fill="auto"/>
            <w:noWrap/>
            <w:vAlign w:val="center"/>
          </w:tcPr>
          <w:p w:rsidR="00DC79AF" w:rsidRDefault="00DC79AF">
            <w:pPr>
              <w:jc w:val="center"/>
              <w:rPr>
                <w:rFonts w:ascii="Times New Roman" w:eastAsia="仿宋_GB2312" w:hAnsi="Times New Roman"/>
                <w:szCs w:val="21"/>
              </w:rPr>
            </w:pPr>
          </w:p>
        </w:tc>
        <w:tc>
          <w:tcPr>
            <w:tcW w:w="0" w:type="auto"/>
            <w:tcBorders>
              <w:tl2br w:val="nil"/>
              <w:tr2bl w:val="nil"/>
            </w:tcBorders>
            <w:shd w:val="clear" w:color="auto" w:fill="auto"/>
            <w:noWrap/>
            <w:vAlign w:val="center"/>
          </w:tcPr>
          <w:p w:rsidR="00DC79AF" w:rsidRDefault="00DC79AF">
            <w:pPr>
              <w:jc w:val="center"/>
              <w:rPr>
                <w:rFonts w:ascii="Times New Roman" w:eastAsia="仿宋_GB2312" w:hAnsi="Times New Roman"/>
                <w:szCs w:val="21"/>
              </w:rPr>
            </w:pPr>
          </w:p>
        </w:tc>
        <w:tc>
          <w:tcPr>
            <w:tcW w:w="0" w:type="auto"/>
            <w:tcBorders>
              <w:tl2br w:val="nil"/>
              <w:tr2bl w:val="nil"/>
            </w:tcBorders>
            <w:shd w:val="clear" w:color="auto" w:fill="auto"/>
            <w:noWrap/>
            <w:vAlign w:val="center"/>
          </w:tcPr>
          <w:p w:rsidR="00DC79AF" w:rsidRDefault="00DC79AF">
            <w:pPr>
              <w:rPr>
                <w:rFonts w:ascii="Times New Roman" w:eastAsia="仿宋_GB2312" w:hAnsi="Times New Roman"/>
                <w:szCs w:val="21"/>
              </w:rPr>
            </w:pPr>
          </w:p>
        </w:tc>
      </w:tr>
    </w:tbl>
    <w:p w:rsidR="00DC79AF" w:rsidRDefault="00DC79AF">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DC79AF" w:rsidRDefault="00DC79AF">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DC79AF" w:rsidRDefault="00DC79AF">
      <w:pPr>
        <w:spacing w:line="360" w:lineRule="auto"/>
        <w:ind w:firstLineChars="200" w:firstLine="420"/>
      </w:pPr>
    </w:p>
    <w:p w:rsidR="00DC79AF" w:rsidRDefault="00C7277E">
      <w:pPr>
        <w:rPr>
          <w:rFonts w:ascii="Times New Roman" w:eastAsia="黑体" w:hAnsi="Times New Roman"/>
          <w:b/>
          <w:bCs w:val="0"/>
          <w:sz w:val="32"/>
          <w:szCs w:val="32"/>
          <w:shd w:val="clear" w:color="auto" w:fill="FFFFFF"/>
        </w:rPr>
      </w:pPr>
      <w:r>
        <w:rPr>
          <w:rFonts w:ascii="Times New Roman" w:eastAsia="黑体" w:hAnsi="Times New Roman"/>
          <w:b/>
          <w:bCs w:val="0"/>
          <w:sz w:val="32"/>
          <w:szCs w:val="32"/>
          <w:shd w:val="clear" w:color="auto" w:fill="FFFFFF"/>
        </w:rPr>
        <w:br w:type="page"/>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9" w:name="_Toc2012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09"/>
    </w:p>
    <w:p w:rsidR="00DC79AF" w:rsidRDefault="00C7277E">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DC79AF">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DC79AF">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DC79AF">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DC79AF" w:rsidRDefault="00DC79AF">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DC79AF" w:rsidRDefault="00C727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DC79AF">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DC79AF" w:rsidRDefault="00DC79AF">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DC79AF" w:rsidRDefault="00C727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DC79AF">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DC79AF">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DC79AF" w:rsidRDefault="00C7277E">
            <w:pPr>
              <w:rPr>
                <w:rFonts w:ascii="Times New Roman" w:eastAsia="仿宋_GB2312" w:hAnsi="Times New Roman"/>
                <w:szCs w:val="21"/>
              </w:rPr>
            </w:pPr>
            <w:r>
              <w:rPr>
                <w:rFonts w:ascii="Times New Roman" w:eastAsia="仿宋_GB2312" w:hAnsi="Times New Roman"/>
                <w:szCs w:val="21"/>
              </w:rPr>
              <w:t>命令：</w:t>
            </w:r>
          </w:p>
        </w:tc>
      </w:tr>
      <w:tr w:rsidR="00DC79AF">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ind w:firstLineChars="100" w:firstLine="210"/>
              <w:jc w:val="center"/>
              <w:rPr>
                <w:rFonts w:ascii="Times New Roman" w:eastAsia="仿宋_GB2312" w:hAnsi="Times New Roman"/>
                <w:szCs w:val="21"/>
              </w:rPr>
            </w:pPr>
            <w:r>
              <w:rPr>
                <w:rFonts w:ascii="Times New Roman" w:eastAsia="仿宋_GB2312" w:hAnsi="Times New Roman"/>
                <w:szCs w:val="21"/>
              </w:rPr>
              <w:t>受令者</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rPr>
                <w:rFonts w:ascii="Times New Roman" w:eastAsia="仿宋_GB2312" w:hAnsi="Times New Roman"/>
                <w:szCs w:val="21"/>
              </w:rPr>
            </w:pPr>
            <w:r>
              <w:rPr>
                <w:rFonts w:ascii="Times New Roman" w:eastAsia="仿宋_GB2312" w:hAnsi="Times New Roman"/>
                <w:szCs w:val="21"/>
              </w:rPr>
              <w:t>受令单位：</w:t>
            </w:r>
          </w:p>
          <w:p w:rsidR="00DC79AF" w:rsidRDefault="00DC79AF">
            <w:pPr>
              <w:rPr>
                <w:rFonts w:ascii="Times New Roman" w:eastAsia="仿宋_GB2312" w:hAnsi="Times New Roman"/>
                <w:szCs w:val="21"/>
              </w:rPr>
            </w:pPr>
          </w:p>
          <w:p w:rsidR="00DC79AF" w:rsidRDefault="00C7277E">
            <w:pPr>
              <w:rPr>
                <w:rFonts w:ascii="Times New Roman" w:eastAsia="仿宋_GB2312" w:hAnsi="Times New Roman"/>
                <w:szCs w:val="21"/>
              </w:rPr>
            </w:pPr>
            <w:r>
              <w:rPr>
                <w:rFonts w:ascii="Times New Roman" w:eastAsia="仿宋_GB2312" w:hAnsi="Times New Roman"/>
                <w:szCs w:val="21"/>
              </w:rPr>
              <w:t>受令人：</w:t>
            </w:r>
          </w:p>
          <w:p w:rsidR="00DC79AF" w:rsidRDefault="00DC79AF">
            <w:pPr>
              <w:rPr>
                <w:rFonts w:ascii="Times New Roman" w:eastAsia="仿宋_GB2312" w:hAnsi="Times New Roman"/>
                <w:szCs w:val="21"/>
              </w:rPr>
            </w:pPr>
          </w:p>
          <w:p w:rsidR="00DC79AF" w:rsidRDefault="00C7277E">
            <w:pPr>
              <w:rPr>
                <w:rFonts w:ascii="Times New Roman" w:eastAsia="仿宋_GB2312" w:hAnsi="Times New Roman"/>
                <w:szCs w:val="21"/>
              </w:rPr>
            </w:pPr>
            <w:r>
              <w:rPr>
                <w:rFonts w:ascii="Times New Roman" w:eastAsia="仿宋_GB2312" w:hAnsi="Times New Roman"/>
                <w:szCs w:val="21"/>
              </w:rPr>
              <w:t>受令时间：</w:t>
            </w:r>
          </w:p>
        </w:tc>
      </w:tr>
      <w:tr w:rsidR="00DC79AF">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DC79AF">
            <w:pPr>
              <w:jc w:val="center"/>
              <w:rPr>
                <w:rFonts w:ascii="Times New Roman" w:eastAsia="仿宋_GB2312" w:hAnsi="Times New Roman"/>
                <w:szCs w:val="21"/>
              </w:rPr>
            </w:pPr>
          </w:p>
        </w:tc>
      </w:tr>
    </w:tbl>
    <w:p w:rsidR="00DC79AF" w:rsidRDefault="00DC79AF">
      <w:pPr>
        <w:spacing w:afterLines="50" w:after="156" w:line="220" w:lineRule="atLeast"/>
        <w:jc w:val="center"/>
        <w:rPr>
          <w:b/>
        </w:rPr>
        <w:sectPr w:rsidR="00DC79AF">
          <w:pgSz w:w="11906" w:h="16838"/>
          <w:pgMar w:top="1440" w:right="1800" w:bottom="1440" w:left="1800" w:header="851" w:footer="992" w:gutter="0"/>
          <w:cols w:space="425"/>
          <w:docGrid w:type="lines" w:linePitch="312"/>
        </w:sectPr>
      </w:pPr>
    </w:p>
    <w:p w:rsidR="00DC79AF" w:rsidRDefault="00C7277E">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DC79AF">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DC79AF">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DC79AF">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DC79AF" w:rsidRDefault="00DC79AF">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DC79AF" w:rsidRDefault="00C727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DC79AF">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DC79AF" w:rsidRDefault="00DC79AF">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DC79AF" w:rsidRDefault="00C7277E">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DC79AF">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DC79AF">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DC79AF" w:rsidRDefault="00C7277E">
            <w:pPr>
              <w:rPr>
                <w:rFonts w:ascii="Times New Roman" w:eastAsia="仿宋_GB2312" w:hAnsi="Times New Roman"/>
                <w:szCs w:val="21"/>
              </w:rPr>
            </w:pPr>
            <w:r>
              <w:rPr>
                <w:rFonts w:ascii="Times New Roman" w:eastAsia="仿宋_GB2312" w:hAnsi="Times New Roman"/>
                <w:szCs w:val="21"/>
              </w:rPr>
              <w:t>命令：</w:t>
            </w:r>
          </w:p>
        </w:tc>
      </w:tr>
      <w:tr w:rsidR="00DC79AF">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受令者</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C7277E">
            <w:pPr>
              <w:jc w:val="left"/>
              <w:rPr>
                <w:rFonts w:ascii="Times New Roman" w:eastAsia="仿宋_GB2312" w:hAnsi="Times New Roman"/>
                <w:szCs w:val="21"/>
              </w:rPr>
            </w:pPr>
            <w:r>
              <w:rPr>
                <w:rFonts w:ascii="Times New Roman" w:eastAsia="仿宋_GB2312" w:hAnsi="Times New Roman"/>
                <w:szCs w:val="21"/>
              </w:rPr>
              <w:t>受令单位：</w:t>
            </w:r>
          </w:p>
          <w:p w:rsidR="00DC79AF" w:rsidRDefault="00DC79AF">
            <w:pPr>
              <w:jc w:val="left"/>
              <w:rPr>
                <w:rFonts w:ascii="Times New Roman" w:eastAsia="仿宋_GB2312" w:hAnsi="Times New Roman"/>
                <w:szCs w:val="21"/>
              </w:rPr>
            </w:pPr>
          </w:p>
          <w:p w:rsidR="00DC79AF" w:rsidRDefault="00C7277E">
            <w:pPr>
              <w:jc w:val="left"/>
              <w:rPr>
                <w:rFonts w:ascii="Times New Roman" w:eastAsia="仿宋_GB2312" w:hAnsi="Times New Roman"/>
                <w:szCs w:val="21"/>
              </w:rPr>
            </w:pPr>
            <w:r>
              <w:rPr>
                <w:rFonts w:ascii="Times New Roman" w:eastAsia="仿宋_GB2312" w:hAnsi="Times New Roman"/>
                <w:szCs w:val="21"/>
              </w:rPr>
              <w:t>受令人：</w:t>
            </w:r>
          </w:p>
          <w:p w:rsidR="00DC79AF" w:rsidRDefault="00DC79AF">
            <w:pPr>
              <w:jc w:val="left"/>
              <w:rPr>
                <w:rFonts w:ascii="Times New Roman" w:eastAsia="仿宋_GB2312" w:hAnsi="Times New Roman"/>
                <w:szCs w:val="21"/>
              </w:rPr>
            </w:pPr>
          </w:p>
          <w:p w:rsidR="00DC79AF" w:rsidRDefault="00C7277E">
            <w:pPr>
              <w:jc w:val="left"/>
              <w:rPr>
                <w:rFonts w:ascii="Times New Roman" w:eastAsia="仿宋_GB2312" w:hAnsi="Times New Roman"/>
                <w:szCs w:val="21"/>
              </w:rPr>
            </w:pPr>
            <w:r>
              <w:rPr>
                <w:rFonts w:ascii="Times New Roman" w:eastAsia="仿宋_GB2312" w:hAnsi="Times New Roman"/>
                <w:szCs w:val="21"/>
              </w:rPr>
              <w:t>受令时间：</w:t>
            </w:r>
          </w:p>
        </w:tc>
      </w:tr>
      <w:tr w:rsidR="00DC79AF">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DC79AF" w:rsidRDefault="00DC79AF">
            <w:pPr>
              <w:jc w:val="center"/>
              <w:rPr>
                <w:rFonts w:ascii="Times New Roman" w:eastAsia="仿宋_GB2312" w:hAnsi="Times New Roman"/>
                <w:szCs w:val="21"/>
              </w:rPr>
            </w:pPr>
          </w:p>
          <w:p w:rsidR="00DC79AF" w:rsidRDefault="00DC79AF">
            <w:pPr>
              <w:pStyle w:val="a3"/>
              <w:rPr>
                <w:sz w:val="21"/>
                <w:szCs w:val="21"/>
              </w:rPr>
            </w:pPr>
          </w:p>
          <w:p w:rsidR="00DC79AF" w:rsidRDefault="00DC79AF">
            <w:pPr>
              <w:rPr>
                <w:rFonts w:ascii="Times New Roman" w:eastAsia="仿宋_GB2312" w:hAnsi="Times New Roman"/>
                <w:szCs w:val="21"/>
              </w:rPr>
            </w:pPr>
          </w:p>
          <w:p w:rsidR="00DC79AF" w:rsidRDefault="00DC79AF">
            <w:pPr>
              <w:pStyle w:val="a3"/>
              <w:rPr>
                <w:sz w:val="21"/>
                <w:szCs w:val="21"/>
              </w:rPr>
            </w:pPr>
          </w:p>
          <w:p w:rsidR="00DC79AF" w:rsidRDefault="00DC79AF">
            <w:pPr>
              <w:pStyle w:val="4"/>
              <w:numPr>
                <w:ilvl w:val="3"/>
                <w:numId w:val="0"/>
              </w:numPr>
              <w:ind w:left="1857"/>
            </w:pPr>
          </w:p>
        </w:tc>
      </w:tr>
    </w:tbl>
    <w:p w:rsidR="00DC79AF" w:rsidRDefault="00DC79AF">
      <w:pPr>
        <w:rPr>
          <w:rFonts w:ascii="Times New Roman" w:eastAsia="仿宋_GB2312" w:hAnsi="Times New Roman"/>
          <w:szCs w:val="21"/>
        </w:rPr>
        <w:sectPr w:rsidR="00DC79AF">
          <w:pgSz w:w="11906" w:h="16838"/>
          <w:pgMar w:top="1440" w:right="1800" w:bottom="1440" w:left="1800" w:header="851" w:footer="992" w:gutter="0"/>
          <w:cols w:space="425"/>
          <w:docGrid w:type="lines" w:linePitch="312"/>
        </w:sectPr>
      </w:pPr>
    </w:p>
    <w:p w:rsidR="00DC79AF" w:rsidRDefault="00C7277E">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应急值守接报记录单</w:t>
      </w:r>
    </w:p>
    <w:tbl>
      <w:tblPr>
        <w:tblStyle w:val="ab"/>
        <w:tblW w:w="0" w:type="auto"/>
        <w:tblLook w:val="04A0" w:firstRow="1" w:lastRow="0" w:firstColumn="1" w:lastColumn="0" w:noHBand="0" w:noVBand="1"/>
      </w:tblPr>
      <w:tblGrid>
        <w:gridCol w:w="1164"/>
        <w:gridCol w:w="3480"/>
        <w:gridCol w:w="1725"/>
        <w:gridCol w:w="2153"/>
      </w:tblGrid>
      <w:tr w:rsidR="00DC79AF">
        <w:tc>
          <w:tcPr>
            <w:tcW w:w="1164" w:type="dxa"/>
            <w:vAlign w:val="center"/>
          </w:tcPr>
          <w:p w:rsidR="00DC79AF" w:rsidRDefault="00C7277E">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DC79AF" w:rsidRDefault="00C7277E">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DC79AF" w:rsidRDefault="00C7277E">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DC79AF">
        <w:tc>
          <w:tcPr>
            <w:tcW w:w="1164" w:type="dxa"/>
            <w:vAlign w:val="center"/>
          </w:tcPr>
          <w:p w:rsidR="00DC79AF" w:rsidRDefault="00C7277E">
            <w:pPr>
              <w:spacing w:line="480" w:lineRule="auto"/>
              <w:jc w:val="center"/>
              <w:rPr>
                <w:rFonts w:ascii="仿宋_GB2312" w:eastAsia="仿宋_GB2312" w:hAnsi="仿宋_GB2312" w:cs="仿宋_GB2312"/>
              </w:rPr>
            </w:pPr>
            <w:r>
              <w:rPr>
                <w:rFonts w:ascii="仿宋_GB2312" w:eastAsia="仿宋_GB2312" w:hAnsi="仿宋_GB2312" w:cs="仿宋_GB2312" w:hint="eastAsia"/>
              </w:rPr>
              <w:t>途  径</w:t>
            </w:r>
          </w:p>
        </w:tc>
        <w:tc>
          <w:tcPr>
            <w:tcW w:w="7358" w:type="dxa"/>
            <w:gridSpan w:val="3"/>
            <w:vAlign w:val="center"/>
          </w:tcPr>
          <w:p w:rsidR="00DC79AF" w:rsidRDefault="00C7277E">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微信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DC79AF">
        <w:tc>
          <w:tcPr>
            <w:tcW w:w="1164" w:type="dxa"/>
            <w:vAlign w:val="center"/>
          </w:tcPr>
          <w:p w:rsidR="00DC79AF" w:rsidRDefault="00C7277E">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DC79AF" w:rsidRDefault="00DC79AF">
            <w:pPr>
              <w:spacing w:line="360" w:lineRule="auto"/>
              <w:jc w:val="center"/>
              <w:rPr>
                <w:rFonts w:ascii="仿宋_GB2312" w:eastAsia="仿宋_GB2312" w:hAnsi="仿宋_GB2312" w:cs="仿宋_GB2312"/>
              </w:rPr>
            </w:pPr>
          </w:p>
        </w:tc>
        <w:tc>
          <w:tcPr>
            <w:tcW w:w="1725" w:type="dxa"/>
            <w:vAlign w:val="center"/>
          </w:tcPr>
          <w:p w:rsidR="00DC79AF" w:rsidRDefault="00C7277E">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DC79AF" w:rsidRDefault="00C7277E">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DC79AF" w:rsidRDefault="00DC79AF">
            <w:pPr>
              <w:spacing w:line="360" w:lineRule="auto"/>
              <w:jc w:val="center"/>
              <w:rPr>
                <w:rFonts w:ascii="仿宋_GB2312" w:eastAsia="仿宋_GB2312" w:hAnsi="仿宋_GB2312" w:cs="仿宋_GB2312"/>
              </w:rPr>
            </w:pPr>
          </w:p>
        </w:tc>
      </w:tr>
      <w:tr w:rsidR="00DC79AF">
        <w:tc>
          <w:tcPr>
            <w:tcW w:w="1164" w:type="dxa"/>
            <w:vAlign w:val="center"/>
          </w:tcPr>
          <w:p w:rsidR="00DC79AF" w:rsidRDefault="00C7277E">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DC79AF" w:rsidRDefault="00C7277E">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DC79AF" w:rsidRDefault="00C7277E">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DC79AF" w:rsidRDefault="00DC79AF">
            <w:pPr>
              <w:spacing w:line="480" w:lineRule="auto"/>
              <w:jc w:val="center"/>
              <w:rPr>
                <w:rFonts w:ascii="仿宋_GB2312" w:eastAsia="仿宋_GB2312" w:hAnsi="仿宋_GB2312" w:cs="仿宋_GB2312"/>
              </w:rPr>
            </w:pPr>
          </w:p>
        </w:tc>
      </w:tr>
      <w:tr w:rsidR="00DC79AF">
        <w:tc>
          <w:tcPr>
            <w:tcW w:w="8522" w:type="dxa"/>
            <w:gridSpan w:val="4"/>
            <w:vAlign w:val="center"/>
          </w:tcPr>
          <w:p w:rsidR="00DC79AF" w:rsidRDefault="00C7277E">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DC79AF" w:rsidRDefault="00DC79AF">
            <w:pPr>
              <w:spacing w:line="360" w:lineRule="auto"/>
              <w:jc w:val="left"/>
              <w:rPr>
                <w:rFonts w:ascii="仿宋_GB2312" w:eastAsia="仿宋_GB2312" w:hAnsi="仿宋_GB2312" w:cs="仿宋_GB2312"/>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tc>
      </w:tr>
      <w:tr w:rsidR="00DC79AF">
        <w:tc>
          <w:tcPr>
            <w:tcW w:w="8522" w:type="dxa"/>
            <w:gridSpan w:val="4"/>
            <w:vAlign w:val="center"/>
          </w:tcPr>
          <w:p w:rsidR="00DC79AF" w:rsidRDefault="00C7277E">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DC79AF" w:rsidRDefault="00DC79AF">
            <w:pPr>
              <w:spacing w:line="360" w:lineRule="auto"/>
              <w:jc w:val="left"/>
              <w:rPr>
                <w:rFonts w:ascii="仿宋_GB2312" w:eastAsia="仿宋_GB2312" w:hAnsi="仿宋_GB2312" w:cs="仿宋_GB2312"/>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p w:rsidR="00DC79AF" w:rsidRDefault="00DC79AF" w:rsidP="00AE3EE3">
            <w:pPr>
              <w:pStyle w:val="aa"/>
              <w:spacing w:line="360" w:lineRule="auto"/>
              <w:ind w:firstLine="210"/>
              <w:jc w:val="left"/>
              <w:rPr>
                <w:rFonts w:ascii="仿宋_GB2312" w:eastAsia="仿宋_GB2312" w:hAnsi="仿宋_GB2312" w:cs="仿宋_GB2312"/>
                <w:lang w:eastAsia="zh-CN"/>
              </w:rPr>
            </w:pPr>
          </w:p>
        </w:tc>
      </w:tr>
    </w:tbl>
    <w:p w:rsidR="00DC79AF" w:rsidRDefault="00DC79AF">
      <w:pPr>
        <w:spacing w:afterLines="50" w:after="156" w:line="220" w:lineRule="atLeast"/>
        <w:jc w:val="center"/>
        <w:rPr>
          <w:rFonts w:ascii="Times New Roman" w:eastAsia="仿宋_GB2312" w:hAnsi="Times New Roman"/>
          <w:b/>
        </w:rPr>
        <w:sectPr w:rsidR="00DC79AF">
          <w:pgSz w:w="11906" w:h="16838"/>
          <w:pgMar w:top="1440" w:right="1800" w:bottom="1440" w:left="1800" w:header="851" w:footer="992" w:gutter="0"/>
          <w:cols w:space="0"/>
          <w:docGrid w:type="lines" w:linePitch="312"/>
        </w:sectPr>
      </w:pPr>
    </w:p>
    <w:p w:rsidR="00DC79AF" w:rsidRDefault="00C7277E">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DC79AF">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接报途径</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r>
      <w:tr w:rsidR="00DC79AF">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r>
      <w:tr w:rsidR="00DC79AF">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r>
      <w:tr w:rsidR="00DC79AF">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rPr>
                <w:rFonts w:ascii="Times New Roman" w:eastAsia="仿宋_GB2312" w:hAnsi="Times New Roman"/>
                <w:szCs w:val="21"/>
              </w:rPr>
            </w:pPr>
          </w:p>
        </w:tc>
      </w:tr>
      <w:tr w:rsidR="00DC79AF">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初步研判等级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r w:rsidR="00DC79AF">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C7277E">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79AF" w:rsidRDefault="00DC79AF">
            <w:pPr>
              <w:spacing w:line="220" w:lineRule="atLeast"/>
              <w:jc w:val="center"/>
              <w:rPr>
                <w:rFonts w:ascii="Times New Roman" w:eastAsia="仿宋_GB2312" w:hAnsi="Times New Roman"/>
                <w:szCs w:val="21"/>
              </w:rPr>
            </w:pPr>
          </w:p>
        </w:tc>
      </w:tr>
    </w:tbl>
    <w:p w:rsidR="00DC79AF" w:rsidRDefault="00C7277E">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DC79AF" w:rsidRDefault="00DC79AF">
      <w:pPr>
        <w:wordWrap w:val="0"/>
        <w:spacing w:line="220" w:lineRule="atLeast"/>
        <w:jc w:val="right"/>
        <w:rPr>
          <w:rFonts w:ascii="Times New Roman" w:eastAsia="仿宋_GB2312" w:hAnsi="Times New Roman"/>
          <w:szCs w:val="21"/>
        </w:rPr>
      </w:pPr>
    </w:p>
    <w:p w:rsidR="00DC79AF" w:rsidRDefault="00DC79AF">
      <w:pPr>
        <w:wordWrap w:val="0"/>
        <w:spacing w:line="220" w:lineRule="atLeast"/>
        <w:jc w:val="right"/>
        <w:rPr>
          <w:rFonts w:ascii="Times New Roman" w:eastAsia="仿宋_GB2312" w:hAnsi="Times New Roman"/>
          <w:szCs w:val="21"/>
        </w:rPr>
      </w:pPr>
    </w:p>
    <w:p w:rsidR="00DC79AF" w:rsidRDefault="00C7277E">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DC79AF" w:rsidRDefault="00DC79AF">
      <w:pPr>
        <w:rPr>
          <w:rFonts w:ascii="Times New Roman" w:eastAsia="仿宋_GB2312" w:hAnsi="Times New Roman"/>
        </w:rPr>
        <w:sectPr w:rsidR="00DC79AF">
          <w:pgSz w:w="11906" w:h="16838"/>
          <w:pgMar w:top="1440" w:right="1800" w:bottom="1440" w:left="1800" w:header="851" w:footer="992" w:gutter="0"/>
          <w:cols w:space="0"/>
          <w:docGrid w:type="lines" w:linePitch="312"/>
        </w:sectPr>
      </w:pPr>
    </w:p>
    <w:p w:rsidR="00DC79AF" w:rsidRDefault="00C7277E">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DC79AF">
        <w:tc>
          <w:tcPr>
            <w:tcW w:w="1344" w:type="dxa"/>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DC79AF" w:rsidRDefault="00DC79AF">
            <w:pPr>
              <w:pStyle w:val="aa"/>
              <w:spacing w:line="360" w:lineRule="auto"/>
              <w:ind w:firstLineChars="0" w:firstLine="0"/>
              <w:rPr>
                <w:rFonts w:ascii="Times New Roman" w:eastAsia="仿宋_GB2312" w:hAnsi="Times New Roman" w:cs="Times New Roman"/>
                <w:lang w:eastAsia="zh-CN"/>
              </w:rPr>
            </w:pPr>
          </w:p>
        </w:tc>
      </w:tr>
      <w:tr w:rsidR="00DC79AF">
        <w:tc>
          <w:tcPr>
            <w:tcW w:w="1344" w:type="dxa"/>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DC79AF" w:rsidRDefault="00C7277E">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DC79AF" w:rsidRDefault="00DC79AF">
            <w:pPr>
              <w:pStyle w:val="aa"/>
              <w:spacing w:line="360" w:lineRule="auto"/>
              <w:ind w:firstLineChars="0" w:firstLine="0"/>
              <w:rPr>
                <w:rFonts w:ascii="Times New Roman" w:eastAsia="仿宋_GB2312" w:hAnsi="Times New Roman" w:cs="Times New Roman"/>
                <w:lang w:eastAsia="zh-CN"/>
              </w:rPr>
            </w:pPr>
          </w:p>
        </w:tc>
      </w:tr>
      <w:tr w:rsidR="00DC79AF">
        <w:tc>
          <w:tcPr>
            <w:tcW w:w="8522" w:type="dxa"/>
            <w:gridSpan w:val="4"/>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DC79AF">
        <w:tc>
          <w:tcPr>
            <w:tcW w:w="8522" w:type="dxa"/>
            <w:gridSpan w:val="4"/>
          </w:tcPr>
          <w:p w:rsidR="00DC79AF" w:rsidRDefault="00C7277E">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tc>
      </w:tr>
      <w:tr w:rsidR="00DC79AF">
        <w:tc>
          <w:tcPr>
            <w:tcW w:w="8522" w:type="dxa"/>
            <w:gridSpan w:val="4"/>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DC79AF">
        <w:tc>
          <w:tcPr>
            <w:tcW w:w="8522" w:type="dxa"/>
            <w:gridSpan w:val="4"/>
          </w:tcPr>
          <w:p w:rsidR="00DC79AF" w:rsidRDefault="00C7277E">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初报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DC79AF" w:rsidRDefault="00C7277E">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DC79AF" w:rsidRDefault="00DC79AF">
            <w:pPr>
              <w:pStyle w:val="aa"/>
              <w:spacing w:line="360" w:lineRule="auto"/>
              <w:ind w:firstLineChars="0" w:firstLine="0"/>
              <w:rPr>
                <w:rFonts w:ascii="Times New Roman" w:eastAsia="仿宋_GB2312" w:hAnsi="Times New Roman" w:cs="Times New Roman"/>
                <w:lang w:eastAsia="zh-CN"/>
              </w:rPr>
            </w:pPr>
          </w:p>
          <w:p w:rsidR="00DC79AF" w:rsidRDefault="00C7277E">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初报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DC79AF" w:rsidRDefault="00C7277E">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DC79AF">
        <w:trPr>
          <w:trHeight w:val="287"/>
        </w:trPr>
        <w:tc>
          <w:tcPr>
            <w:tcW w:w="8522" w:type="dxa"/>
            <w:gridSpan w:val="4"/>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DC79AF">
        <w:tc>
          <w:tcPr>
            <w:tcW w:w="8522" w:type="dxa"/>
            <w:gridSpan w:val="4"/>
          </w:tcPr>
          <w:p w:rsidR="00DC79AF" w:rsidRDefault="00C7277E">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DC79AF" w:rsidRDefault="00C7277E">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DC79AF" w:rsidRDefault="00C7277E">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DC79AF" w:rsidRDefault="00C7277E">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DC79AF" w:rsidRDefault="00DC79AF">
            <w:pPr>
              <w:pStyle w:val="aa"/>
              <w:ind w:firstLineChars="0" w:firstLine="0"/>
              <w:rPr>
                <w:rFonts w:ascii="Times New Roman" w:eastAsia="仿宋_GB2312" w:hAnsi="Times New Roman" w:cs="Times New Roman"/>
                <w:lang w:eastAsia="zh-CN"/>
              </w:rPr>
            </w:pPr>
          </w:p>
        </w:tc>
      </w:tr>
      <w:tr w:rsidR="00DC79AF">
        <w:tc>
          <w:tcPr>
            <w:tcW w:w="8522" w:type="dxa"/>
            <w:gridSpan w:val="4"/>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DC79AF">
        <w:tc>
          <w:tcPr>
            <w:tcW w:w="8522" w:type="dxa"/>
            <w:gridSpan w:val="4"/>
          </w:tcPr>
          <w:p w:rsidR="00DC79AF" w:rsidRDefault="00C7277E">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tc>
      </w:tr>
      <w:tr w:rsidR="00DC79AF">
        <w:tc>
          <w:tcPr>
            <w:tcW w:w="8522" w:type="dxa"/>
            <w:gridSpan w:val="4"/>
          </w:tcPr>
          <w:p w:rsidR="00DC79AF" w:rsidRDefault="00C7277E">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DC79AF">
        <w:tc>
          <w:tcPr>
            <w:tcW w:w="8522" w:type="dxa"/>
            <w:gridSpan w:val="4"/>
          </w:tcPr>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p w:rsidR="00DC79AF" w:rsidRDefault="00DC79AF">
            <w:pPr>
              <w:pStyle w:val="aa"/>
              <w:ind w:firstLineChars="0" w:firstLine="0"/>
              <w:rPr>
                <w:rFonts w:ascii="Times New Roman" w:eastAsia="仿宋_GB2312" w:hAnsi="Times New Roman" w:cs="Times New Roman"/>
                <w:lang w:eastAsia="zh-CN"/>
              </w:rPr>
            </w:pPr>
          </w:p>
        </w:tc>
      </w:tr>
    </w:tbl>
    <w:p w:rsidR="00DC79AF" w:rsidRDefault="00DC79AF" w:rsidP="00AE3EE3">
      <w:pPr>
        <w:pStyle w:val="aa"/>
        <w:ind w:firstLine="210"/>
        <w:rPr>
          <w:lang w:eastAsia="zh-CN"/>
        </w:rPr>
      </w:pPr>
    </w:p>
    <w:p w:rsidR="00DC79AF" w:rsidRDefault="00DC79AF">
      <w:pPr>
        <w:jc w:val="center"/>
        <w:rPr>
          <w:rFonts w:ascii="仿宋_GB2312" w:eastAsia="仿宋_GB2312" w:hAnsi="仿宋_GB2312" w:cs="仿宋_GB2312"/>
          <w:b/>
          <w:bCs w:val="0"/>
        </w:rPr>
        <w:sectPr w:rsidR="00DC79AF">
          <w:pgSz w:w="11906" w:h="16838"/>
          <w:pgMar w:top="1440" w:right="1800" w:bottom="1440" w:left="1800" w:header="851" w:footer="992" w:gutter="0"/>
          <w:cols w:space="425"/>
          <w:docGrid w:type="lines" w:linePitch="312"/>
        </w:sectPr>
      </w:pPr>
    </w:p>
    <w:p w:rsidR="00DC79AF" w:rsidRDefault="00C7277E">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DC79AF">
        <w:trPr>
          <w:trHeight w:val="567"/>
        </w:trPr>
        <w:tc>
          <w:tcPr>
            <w:tcW w:w="2130"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DC79AF" w:rsidRDefault="00DC79AF" w:rsidP="00AE3EE3">
            <w:pPr>
              <w:pStyle w:val="aa"/>
              <w:ind w:firstLine="210"/>
              <w:jc w:val="center"/>
              <w:rPr>
                <w:rFonts w:ascii="Times New Roman" w:eastAsia="仿宋_GB2312" w:hAnsi="Times New Roman" w:cs="Times New Roman"/>
                <w:lang w:eastAsia="zh-CN"/>
              </w:rPr>
            </w:pPr>
          </w:p>
        </w:tc>
        <w:tc>
          <w:tcPr>
            <w:tcW w:w="2131"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DC79AF">
        <w:trPr>
          <w:trHeight w:val="567"/>
        </w:trPr>
        <w:tc>
          <w:tcPr>
            <w:tcW w:w="2130"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DC79AF" w:rsidRDefault="00DC79AF">
            <w:pPr>
              <w:pStyle w:val="aa"/>
              <w:ind w:firstLineChars="0" w:firstLine="0"/>
              <w:jc w:val="center"/>
              <w:rPr>
                <w:rFonts w:ascii="Times New Roman" w:eastAsia="仿宋_GB2312" w:hAnsi="Times New Roman" w:cs="Times New Roman"/>
                <w:lang w:eastAsia="zh-CN"/>
              </w:rPr>
            </w:pPr>
          </w:p>
        </w:tc>
      </w:tr>
      <w:tr w:rsidR="00DC79AF">
        <w:trPr>
          <w:trHeight w:val="567"/>
        </w:trPr>
        <w:tc>
          <w:tcPr>
            <w:tcW w:w="2130"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DC79AF" w:rsidRDefault="00DC79AF">
            <w:pPr>
              <w:pStyle w:val="aa"/>
              <w:ind w:firstLineChars="0" w:firstLine="0"/>
              <w:jc w:val="center"/>
              <w:rPr>
                <w:rFonts w:ascii="Times New Roman" w:eastAsia="仿宋_GB2312" w:hAnsi="Times New Roman" w:cs="Times New Roman"/>
                <w:lang w:eastAsia="zh-CN"/>
              </w:rPr>
            </w:pPr>
          </w:p>
        </w:tc>
      </w:tr>
      <w:tr w:rsidR="00DC79AF">
        <w:trPr>
          <w:trHeight w:val="567"/>
        </w:trPr>
        <w:tc>
          <w:tcPr>
            <w:tcW w:w="2130"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DC79AF" w:rsidRDefault="00DC79AF">
            <w:pPr>
              <w:pStyle w:val="aa"/>
              <w:ind w:firstLineChars="0" w:firstLine="0"/>
              <w:jc w:val="center"/>
              <w:rPr>
                <w:rFonts w:ascii="Times New Roman" w:eastAsia="仿宋_GB2312" w:hAnsi="Times New Roman" w:cs="Times New Roman"/>
                <w:lang w:eastAsia="zh-CN"/>
              </w:rPr>
            </w:pPr>
          </w:p>
        </w:tc>
        <w:tc>
          <w:tcPr>
            <w:tcW w:w="1717"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DC79AF" w:rsidRDefault="00DC79AF">
            <w:pPr>
              <w:pStyle w:val="aa"/>
              <w:ind w:firstLineChars="0" w:firstLine="0"/>
              <w:jc w:val="center"/>
              <w:rPr>
                <w:rFonts w:ascii="Times New Roman" w:eastAsia="仿宋_GB2312" w:hAnsi="Times New Roman" w:cs="Times New Roman"/>
                <w:lang w:eastAsia="zh-CN"/>
              </w:rPr>
            </w:pPr>
          </w:p>
        </w:tc>
      </w:tr>
      <w:tr w:rsidR="00DC79AF">
        <w:trPr>
          <w:trHeight w:val="567"/>
        </w:trPr>
        <w:tc>
          <w:tcPr>
            <w:tcW w:w="2130"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DC79AF" w:rsidRDefault="00C7277E">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DC79AF">
        <w:tc>
          <w:tcPr>
            <w:tcW w:w="2130" w:type="dxa"/>
            <w:vAlign w:val="center"/>
          </w:tcPr>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p w:rsidR="00DC79AF" w:rsidRDefault="00DC79AF" w:rsidP="00AE3EE3">
            <w:pPr>
              <w:pStyle w:val="aa"/>
              <w:ind w:firstLine="210"/>
              <w:jc w:val="center"/>
              <w:rPr>
                <w:rFonts w:ascii="Times New Roman" w:eastAsia="仿宋_GB2312" w:hAnsi="Times New Roman" w:cs="Times New Roman"/>
                <w:lang w:eastAsia="zh-CN"/>
              </w:rPr>
            </w:pPr>
          </w:p>
        </w:tc>
        <w:tc>
          <w:tcPr>
            <w:tcW w:w="2544" w:type="dxa"/>
            <w:vAlign w:val="center"/>
          </w:tcPr>
          <w:p w:rsidR="00DC79AF" w:rsidRDefault="00DC79AF" w:rsidP="00AE3EE3">
            <w:pPr>
              <w:pStyle w:val="aa"/>
              <w:ind w:firstLine="210"/>
              <w:jc w:val="center"/>
              <w:rPr>
                <w:rFonts w:ascii="Times New Roman" w:eastAsia="仿宋_GB2312" w:hAnsi="Times New Roman" w:cs="Times New Roman"/>
                <w:lang w:eastAsia="zh-CN"/>
              </w:rPr>
            </w:pPr>
          </w:p>
        </w:tc>
        <w:tc>
          <w:tcPr>
            <w:tcW w:w="1717" w:type="dxa"/>
            <w:vAlign w:val="center"/>
          </w:tcPr>
          <w:p w:rsidR="00DC79AF" w:rsidRDefault="00DC79AF" w:rsidP="00AE3EE3">
            <w:pPr>
              <w:pStyle w:val="aa"/>
              <w:ind w:firstLine="210"/>
              <w:jc w:val="center"/>
              <w:rPr>
                <w:rFonts w:ascii="Times New Roman" w:eastAsia="仿宋_GB2312" w:hAnsi="Times New Roman" w:cs="Times New Roman"/>
                <w:lang w:eastAsia="zh-CN"/>
              </w:rPr>
            </w:pPr>
          </w:p>
        </w:tc>
        <w:tc>
          <w:tcPr>
            <w:tcW w:w="2131" w:type="dxa"/>
            <w:vAlign w:val="center"/>
          </w:tcPr>
          <w:p w:rsidR="00DC79AF" w:rsidRDefault="00DC79AF" w:rsidP="00AE3EE3">
            <w:pPr>
              <w:pStyle w:val="aa"/>
              <w:ind w:firstLine="210"/>
              <w:jc w:val="center"/>
              <w:rPr>
                <w:rFonts w:ascii="Times New Roman" w:eastAsia="仿宋_GB2312" w:hAnsi="Times New Roman" w:cs="Times New Roman"/>
                <w:lang w:eastAsia="zh-CN"/>
              </w:rPr>
            </w:pPr>
          </w:p>
        </w:tc>
      </w:tr>
    </w:tbl>
    <w:p w:rsidR="00DC79AF" w:rsidRDefault="00C7277E">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p>
    <w:p w:rsidR="00DC79AF" w:rsidRDefault="00DC79AF">
      <w:pPr>
        <w:rPr>
          <w:rFonts w:ascii="Times New Roman" w:eastAsia="仿宋_GB2312" w:hAnsi="Times New Roman"/>
        </w:rPr>
      </w:pPr>
    </w:p>
    <w:p w:rsidR="00DC79AF" w:rsidRDefault="00C7277E">
      <w:pPr>
        <w:wordWrap w:val="0"/>
        <w:spacing w:line="220" w:lineRule="atLeast"/>
        <w:jc w:val="right"/>
        <w:rPr>
          <w:szCs w:val="21"/>
        </w:rPr>
      </w:pPr>
      <w:r>
        <w:rPr>
          <w:szCs w:val="21"/>
        </w:rPr>
        <w:t xml:space="preserve">       </w:t>
      </w:r>
    </w:p>
    <w:p w:rsidR="00DC79AF" w:rsidRDefault="00DC79AF"/>
    <w:p w:rsidR="00DC79AF" w:rsidRDefault="00C7277E">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0" w:name="_Toc32691"/>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0"/>
    </w:p>
    <w:tbl>
      <w:tblPr>
        <w:tblStyle w:val="ab"/>
        <w:tblW w:w="0" w:type="auto"/>
        <w:tblLook w:val="04A0" w:firstRow="1" w:lastRow="0" w:firstColumn="1" w:lastColumn="0" w:noHBand="0" w:noVBand="1"/>
      </w:tblPr>
      <w:tblGrid>
        <w:gridCol w:w="2719"/>
        <w:gridCol w:w="5797"/>
      </w:tblGrid>
      <w:tr w:rsidR="00DC79AF">
        <w:trPr>
          <w:tblHeader/>
        </w:trPr>
        <w:tc>
          <w:tcPr>
            <w:tcW w:w="2719" w:type="dxa"/>
            <w:vAlign w:val="center"/>
          </w:tcPr>
          <w:p w:rsidR="00DC79AF" w:rsidRDefault="00C7277E">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DC79AF" w:rsidRDefault="00C7277E">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DC79AF" w:rsidRDefault="00C7277E">
            <w:pPr>
              <w:widowControl/>
              <w:jc w:val="left"/>
              <w:rPr>
                <w:rFonts w:ascii="Times New Roman" w:eastAsia="仿宋_GB2312" w:hAnsi="Times New Roman"/>
                <w:szCs w:val="21"/>
              </w:rPr>
            </w:pPr>
            <w:r>
              <w:rPr>
                <w:rFonts w:ascii="Times New Roman" w:eastAsia="仿宋_GB2312" w:hAnsi="Times New Roman"/>
                <w:szCs w:val="21"/>
                <w:lang w:bidi="ar"/>
              </w:rPr>
              <w:t>快速砂滤池、絮凝、沉淀、过滤</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DC79AF" w:rsidRDefault="00C7277E">
            <w:pPr>
              <w:widowControl/>
              <w:jc w:val="left"/>
              <w:rPr>
                <w:rFonts w:ascii="Times New Roman" w:eastAsia="仿宋_GB2312" w:hAnsi="Times New Roman"/>
                <w:szCs w:val="21"/>
              </w:rPr>
            </w:pPr>
            <w:r>
              <w:rPr>
                <w:rFonts w:ascii="Times New Roman" w:eastAsia="仿宋_GB2312" w:hAnsi="Times New Roman"/>
                <w:szCs w:val="21"/>
                <w:lang w:bidi="ar"/>
              </w:rPr>
              <w:t>快速砂滤池、絮凝；活性炭吸附；化学氧化预处理：臭氧、氯、高锰酸钾、二氧化氯</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DC79AF" w:rsidRDefault="00C7277E">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DC79AF" w:rsidRDefault="00C7277E">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DC79AF" w:rsidRDefault="00C7277E">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DC79AF" w:rsidRDefault="00C7277E">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DC79AF" w:rsidRDefault="00C7277E">
            <w:pPr>
              <w:widowControl/>
              <w:jc w:val="left"/>
              <w:rPr>
                <w:rFonts w:ascii="Times New Roman" w:eastAsia="仿宋_GB2312" w:hAnsi="Times New Roman"/>
                <w:szCs w:val="21"/>
              </w:rPr>
            </w:pPr>
            <w:r>
              <w:rPr>
                <w:rFonts w:ascii="Times New Roman" w:eastAsia="仿宋_GB2312" w:hAnsi="Times New Roman"/>
                <w:szCs w:val="21"/>
                <w:lang w:bidi="ar"/>
              </w:rPr>
              <w:t>生物活性炭吸附</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DC79AF" w:rsidRDefault="00C7277E">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DC79AF">
        <w:tc>
          <w:tcPr>
            <w:tcW w:w="2719" w:type="dxa"/>
            <w:vAlign w:val="center"/>
          </w:tcPr>
          <w:p w:rsidR="00DC79AF" w:rsidRDefault="00C7277E">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DC79AF" w:rsidRDefault="00C7277E">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DC79AF">
        <w:tc>
          <w:tcPr>
            <w:tcW w:w="2719" w:type="dxa"/>
            <w:vAlign w:val="center"/>
          </w:tcPr>
          <w:p w:rsidR="00DC79AF" w:rsidRDefault="00C7277E">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DC79AF" w:rsidRDefault="00C7277E">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DC79AF">
        <w:tc>
          <w:tcPr>
            <w:tcW w:w="2719" w:type="dxa"/>
            <w:vAlign w:val="center"/>
          </w:tcPr>
          <w:p w:rsidR="00DC79AF" w:rsidRDefault="00C7277E">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DC79AF" w:rsidRDefault="00C7277E">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DC79AF" w:rsidRDefault="00C7277E">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DC79AF" w:rsidRDefault="00DC79AF">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DC79AF">
          <w:pgSz w:w="11906" w:h="16838"/>
          <w:pgMar w:top="1440" w:right="1800" w:bottom="1440" w:left="1800" w:header="851" w:footer="992" w:gutter="0"/>
          <w:cols w:space="0"/>
          <w:docGrid w:type="lines" w:linePitch="312"/>
        </w:sectPr>
      </w:pPr>
    </w:p>
    <w:p w:rsidR="00DC79AF" w:rsidRDefault="00C7277E">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13133"/>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11"/>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DC79AF">
        <w:trPr>
          <w:tblHeader/>
        </w:trPr>
        <w:tc>
          <w:tcPr>
            <w:tcW w:w="362" w:type="pct"/>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DC79AF" w:rsidRDefault="00C7277E">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DC79AF">
        <w:tc>
          <w:tcPr>
            <w:tcW w:w="5000" w:type="pct"/>
            <w:gridSpan w:val="7"/>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嗅和味</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w:t>
            </w:r>
            <w:proofErr w:type="spellStart"/>
            <w:r>
              <w:rPr>
                <w:rFonts w:ascii="Times New Roman" w:eastAsia="仿宋_GB2312" w:hAnsi="Times New Roman"/>
                <w:szCs w:val="21"/>
                <w:lang w:bidi="ar"/>
              </w:rPr>
              <w:t>Mn</w:t>
            </w:r>
            <w:proofErr w:type="spellEnd"/>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钼</w:t>
            </w:r>
            <w:r>
              <w:rPr>
                <w:rFonts w:ascii="Times New Roman" w:eastAsia="仿宋_GB2312" w:hAnsi="Times New Roman"/>
                <w:szCs w:val="21"/>
                <w:lang w:bidi="ar"/>
              </w:rPr>
              <w:t>(Mo)/(mg/L)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r>
              <w:rPr>
                <w:rFonts w:ascii="Times New Roman" w:eastAsia="仿宋_GB2312" w:hAnsi="Times New Roman"/>
                <w:szCs w:val="21"/>
                <w:lang w:bidi="ar"/>
              </w:rPr>
              <w:t>以苯计</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DC79AF">
        <w:tc>
          <w:tcPr>
            <w:tcW w:w="5000" w:type="pct"/>
            <w:gridSpan w:val="7"/>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DC79AF">
        <w:tc>
          <w:tcPr>
            <w:tcW w:w="5000" w:type="pct"/>
            <w:gridSpan w:val="7"/>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w:t>
            </w:r>
            <w:proofErr w:type="spellStart"/>
            <w:r>
              <w:rPr>
                <w:rFonts w:ascii="Times New Roman" w:eastAsia="仿宋_GB2312" w:hAnsi="Times New Roman"/>
                <w:szCs w:val="21"/>
                <w:lang w:bidi="ar"/>
              </w:rPr>
              <w:t>Pb</w:t>
            </w:r>
            <w:proofErr w:type="spellEnd"/>
            <w:r>
              <w:rPr>
                <w:rFonts w:ascii="Times New Roman" w:eastAsia="仿宋_GB2312" w:hAnsi="Times New Roman"/>
                <w:szCs w:val="21"/>
                <w:lang w:bidi="ar"/>
              </w:rPr>
              <w:t>)/(mg/L)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DC79AF" w:rsidRDefault="00C7277E">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r>
              <w:rPr>
                <w:rFonts w:ascii="Times New Roman" w:eastAsia="仿宋_GB2312" w:hAnsi="Times New Roman"/>
                <w:szCs w:val="21"/>
                <w:lang w:bidi="ar"/>
              </w:rPr>
              <w:t>个</w:t>
            </w:r>
            <w:r>
              <w:rPr>
                <w:rFonts w:ascii="Times New Roman" w:eastAsia="仿宋_GB2312" w:hAnsi="Times New Roman"/>
                <w:szCs w:val="21"/>
                <w:lang w:bidi="ar"/>
              </w:rPr>
              <w:t>/L)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r>
              <w:rPr>
                <w:rFonts w:ascii="Times New Roman" w:eastAsia="仿宋_GB2312" w:hAnsi="Times New Roman"/>
                <w:szCs w:val="21"/>
                <w:lang w:bidi="ar"/>
              </w:rPr>
              <w:t>个</w:t>
            </w:r>
            <w:r>
              <w:rPr>
                <w:rFonts w:ascii="Times New Roman" w:eastAsia="仿宋_GB2312" w:hAnsi="Times New Roman"/>
                <w:szCs w:val="21"/>
                <w:lang w:bidi="ar"/>
              </w:rPr>
              <w:t>/L)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DC79AF">
        <w:tc>
          <w:tcPr>
            <w:tcW w:w="5000" w:type="pct"/>
            <w:gridSpan w:val="7"/>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DC79AF">
        <w:tc>
          <w:tcPr>
            <w:tcW w:w="36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DC79AF" w:rsidRDefault="00C7277E">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DC79AF">
        <w:tc>
          <w:tcPr>
            <w:tcW w:w="5000" w:type="pct"/>
            <w:gridSpan w:val="7"/>
            <w:vAlign w:val="center"/>
          </w:tcPr>
          <w:p w:rsidR="00DC79AF" w:rsidRDefault="00C7277E">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DC79AF" w:rsidRDefault="00C7277E">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DC79AF" w:rsidRDefault="00C7277E">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DC79AF" w:rsidRDefault="00C7277E">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DC79AF" w:rsidRDefault="00DC79AF">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DC79AF" w:rsidRDefault="00DC79AF">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DC79AF" w:rsidRDefault="00DC79AF">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DC79AF">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CB7" w:rsidRDefault="008B0CB7">
      <w:r>
        <w:separator/>
      </w:r>
    </w:p>
  </w:endnote>
  <w:endnote w:type="continuationSeparator" w:id="0">
    <w:p w:rsidR="008B0CB7" w:rsidRDefault="008B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9AF" w:rsidRDefault="00C7277E">
    <w:pPr>
      <w:pStyle w:val="a6"/>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79AF" w:rsidRDefault="00C727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B64B7">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DC79AF" w:rsidRDefault="00C727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B64B7">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9AF" w:rsidRDefault="00DC79AF">
    <w:pPr>
      <w:pStyle w:val="a6"/>
    </w:pPr>
  </w:p>
  <w:p w:rsidR="00DC79AF" w:rsidRDefault="00C7277E">
    <w:pPr>
      <w:pStyle w:val="a6"/>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79AF" w:rsidRDefault="00C727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B64B7">
                            <w:rPr>
                              <w:rFonts w:ascii="Times New Roman" w:hAnsi="Times New Roman"/>
                              <w:noProof/>
                            </w:rPr>
                            <w:t>36</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DC79AF" w:rsidRDefault="00C7277E">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B64B7">
                      <w:rPr>
                        <w:rFonts w:ascii="Times New Roman" w:hAnsi="Times New Roman"/>
                        <w:noProof/>
                      </w:rPr>
                      <w:t>36</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934876705"/>
    </w:sdtPr>
    <w:sdtEndPr/>
    <w:sdtContent>
      <w:p w:rsidR="00DC79AF" w:rsidRDefault="00C7277E">
        <w:pPr>
          <w:pStyle w:val="a6"/>
          <w:ind w:firstLine="360"/>
          <w:jc w:val="cente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5B64B7" w:rsidRPr="005B64B7">
          <w:rPr>
            <w:rFonts w:ascii="Times New Roman" w:hAnsi="Times New Roman"/>
            <w:noProof/>
            <w:lang w:val="zh-CN"/>
          </w:rPr>
          <w:t>58</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CB7" w:rsidRDefault="008B0CB7">
      <w:r>
        <w:separator/>
      </w:r>
    </w:p>
  </w:footnote>
  <w:footnote w:type="continuationSeparator" w:id="0">
    <w:p w:rsidR="008B0CB7" w:rsidRDefault="008B0C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C980FD4"/>
    <w:rsid w:val="000633BF"/>
    <w:rsid w:val="001671AC"/>
    <w:rsid w:val="00372F58"/>
    <w:rsid w:val="004D3A6D"/>
    <w:rsid w:val="00527DD1"/>
    <w:rsid w:val="005B64B7"/>
    <w:rsid w:val="008B0CB7"/>
    <w:rsid w:val="0094303B"/>
    <w:rsid w:val="00AE3EE3"/>
    <w:rsid w:val="00C7277E"/>
    <w:rsid w:val="00DC79AF"/>
    <w:rsid w:val="00EA3508"/>
    <w:rsid w:val="01997374"/>
    <w:rsid w:val="01DB661B"/>
    <w:rsid w:val="01E17604"/>
    <w:rsid w:val="026268C3"/>
    <w:rsid w:val="028F5476"/>
    <w:rsid w:val="07CB7822"/>
    <w:rsid w:val="08A049BD"/>
    <w:rsid w:val="0A4331B8"/>
    <w:rsid w:val="0C980FD4"/>
    <w:rsid w:val="0CD169FC"/>
    <w:rsid w:val="0DC92DEB"/>
    <w:rsid w:val="0E654DDC"/>
    <w:rsid w:val="11A726E2"/>
    <w:rsid w:val="12D00582"/>
    <w:rsid w:val="13906D71"/>
    <w:rsid w:val="167F2E89"/>
    <w:rsid w:val="17234A36"/>
    <w:rsid w:val="18826E34"/>
    <w:rsid w:val="19834F10"/>
    <w:rsid w:val="1AA7282E"/>
    <w:rsid w:val="1BC17B86"/>
    <w:rsid w:val="1C10784D"/>
    <w:rsid w:val="200C5765"/>
    <w:rsid w:val="20D848C6"/>
    <w:rsid w:val="238E3C9B"/>
    <w:rsid w:val="245949F2"/>
    <w:rsid w:val="24B24E1D"/>
    <w:rsid w:val="254315DE"/>
    <w:rsid w:val="259F4BF2"/>
    <w:rsid w:val="26763046"/>
    <w:rsid w:val="27B41B50"/>
    <w:rsid w:val="28FF36C0"/>
    <w:rsid w:val="2B907D06"/>
    <w:rsid w:val="2DA750B1"/>
    <w:rsid w:val="2DA962EE"/>
    <w:rsid w:val="30062D19"/>
    <w:rsid w:val="303D7B96"/>
    <w:rsid w:val="30536C0C"/>
    <w:rsid w:val="30B512D5"/>
    <w:rsid w:val="3199108F"/>
    <w:rsid w:val="31C97E3A"/>
    <w:rsid w:val="339E6B39"/>
    <w:rsid w:val="358C32E4"/>
    <w:rsid w:val="372E4ABA"/>
    <w:rsid w:val="38376D82"/>
    <w:rsid w:val="38903B50"/>
    <w:rsid w:val="397741C8"/>
    <w:rsid w:val="3A242A59"/>
    <w:rsid w:val="3A396B16"/>
    <w:rsid w:val="3E0E631A"/>
    <w:rsid w:val="3E3E52EF"/>
    <w:rsid w:val="40FE37B7"/>
    <w:rsid w:val="41813816"/>
    <w:rsid w:val="41C8432E"/>
    <w:rsid w:val="43A26684"/>
    <w:rsid w:val="44200590"/>
    <w:rsid w:val="49391A2D"/>
    <w:rsid w:val="49706C16"/>
    <w:rsid w:val="4D4F69BF"/>
    <w:rsid w:val="5152731C"/>
    <w:rsid w:val="52C6383E"/>
    <w:rsid w:val="52DD0365"/>
    <w:rsid w:val="549A3603"/>
    <w:rsid w:val="580D1AED"/>
    <w:rsid w:val="593F5A52"/>
    <w:rsid w:val="59C40374"/>
    <w:rsid w:val="5A2C0643"/>
    <w:rsid w:val="5AEF35B4"/>
    <w:rsid w:val="612956DC"/>
    <w:rsid w:val="628F5758"/>
    <w:rsid w:val="652F08FF"/>
    <w:rsid w:val="66B27F22"/>
    <w:rsid w:val="683436E5"/>
    <w:rsid w:val="684623EA"/>
    <w:rsid w:val="6A8F79D3"/>
    <w:rsid w:val="6CC65B04"/>
    <w:rsid w:val="6F1167BF"/>
    <w:rsid w:val="729F66D8"/>
    <w:rsid w:val="737E18B7"/>
    <w:rsid w:val="74B617A6"/>
    <w:rsid w:val="769D54D6"/>
    <w:rsid w:val="76B00596"/>
    <w:rsid w:val="79FD2E0A"/>
    <w:rsid w:val="7A4E4C46"/>
    <w:rsid w:val="7F3D6C62"/>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5136</Words>
  <Characters>29277</Characters>
  <Application>Microsoft Office Word</Application>
  <DocSecurity>0</DocSecurity>
  <Lines>243</Lines>
  <Paragraphs>68</Paragraphs>
  <ScaleCrop>false</ScaleCrop>
  <Company>Micorosoft</Company>
  <LinksUpToDate>false</LinksUpToDate>
  <CharactersWithSpaces>34345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7</cp:revision>
  <dcterms:created xsi:type="dcterms:W3CDTF">2023-10-18T13:05:00Z</dcterms:created>
  <dcterms:modified xsi:type="dcterms:W3CDTF">2023-12-07T02:12:00Z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