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文鼎小标宋简" w:eastAsia="文鼎小标宋简"/>
          <w:sz w:val="44"/>
          <w:szCs w:val="44"/>
        </w:rPr>
      </w:pPr>
      <w:r>
        <w:rPr>
          <w:rFonts w:hint="eastAsia" w:ascii="文鼎小标宋简" w:eastAsia="文鼎小标宋简"/>
          <w:sz w:val="44"/>
          <w:szCs w:val="44"/>
        </w:rPr>
        <w:t>庄河市生态保护红线区域名录</w:t>
      </w:r>
    </w:p>
    <w:p>
      <w:pPr>
        <w:jc w:val="center"/>
        <w:rPr>
          <w:rFonts w:hint="eastAsia" w:ascii="文鼎小标宋简" w:eastAsia="文鼎小标宋简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保护区名称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保护区类型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辽宁仙人洞国家级自然保护区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国家级自然保护区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大连黑脸琵鹭市级自然保护区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市级自然保护区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辽宁仙人洞国家森林公园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国家级森林公园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大连天门山国家森林公园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国家级森林公园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大连银石滩国家森林公园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国家级森林公园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大连度仙谷省级森林公园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省级森林公园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碧流河水库饮用水水源保护区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饮用水水源保护区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英那河水库饮用水水源保护区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饮用水水源保护区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朱隈水库饮用水水源保护区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饮用水水源保护区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转角楼水库饮用水水源保护区</w:t>
            </w:r>
          </w:p>
        </w:tc>
        <w:tc>
          <w:tcPr>
            <w:tcW w:w="34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饮用水水源保护区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docGrid w:type="lines" w:linePitch="634" w:charSpace="23332"/>
        </w:sect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文鼎小标宋简" w:eastAsia="文鼎小标宋简"/>
          <w:sz w:val="44"/>
          <w:szCs w:val="44"/>
        </w:rPr>
        <w:t>庄河市“十四五”生态环境保护重点工程汇总</w:t>
      </w:r>
    </w:p>
    <w:tbl>
      <w:tblPr>
        <w:tblStyle w:val="7"/>
        <w:tblpPr w:leftFromText="180" w:rightFromText="180" w:vertAnchor="page" w:horzAnchor="margin" w:tblpY="38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27"/>
        <w:gridCol w:w="1619"/>
        <w:gridCol w:w="3280"/>
        <w:gridCol w:w="123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项目类别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项目简介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投资概算（万元）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建设期限（年）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水生态环境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水资源保护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实施碧流河水库、英那河水库、转角楼水库、朱隈水库水源突发环境事件应急库建设工程。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河流治理工程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持续加强河流整治工作，全面落实“河长制”管理制度，加大流域工业源、农业源、生活源整治力度；完成英那河下游水环境治理、葛甸河治理工程等等河流整治工程。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河道整治示范工程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推进庄河、湖里河、英那河等河流的河道治理，打造绿色生态廊道，实现主要河道的排洪、净化、景观等生态功能和经济价值。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排污口整治工程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开展入河入海排污口整治工程。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工业废水治理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实施重点行业废水在线监控设施安装项目。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城市污水处理工程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重点建设海洋经济区污水处理厂、城东污水处理厂二期工程，推进张屯污水处理厂及配套管网排污口、石城乡和王家镇污水处理设施等建设。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中心城区污水管网建设工程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中部、东部、南部处理区分别规划建设污水管网51.12千米、26.45千米、55.93千米及污水提升泵站2座、1座和2座。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项目类别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项目简介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投资概算（万元）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建设期限（年）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水生态环境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中心城区暗渠清淤改造工程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暗渠清淤9,116.37米，清淤量55,242立方米；明渠清淤792米，清淤量1,562立方米；建设2*2米预制箱涵200米；新建排水暗渠138米；新建明渠沉砂池4座、暗渠沉砂池4座、检修口10座等。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泵房及闸门改造工程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城西南泵房闸门改造漏水闸门，第五汇水片区八孔闸新建看护房、启闭机、保护罩。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290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湿地生态系统修复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实施入库河流以及河流入海口湿地修复工程。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大气生态环境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工业废气治理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开展重点行业挥发性有机物整治工程。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矿山环境整治工程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完成水源保护区5处关闭矿山生态修复工作。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废物处置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城市垃圾处理工程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建设垃圾焚烧发电厂。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39200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海岛垃圾处理项目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新建垃圾处理站，处理王家镇日产的生活垃圾。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城市固体废物填埋场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完成城市固体填埋场投入使用，对固体废物进行无害化处置。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海洋生态环境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推进沿海防护林建设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加快推进沿G228公路建设沿海防护林，打造沿海绿色生态走廊。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海岸线保护整治工程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加强重点大陆岸线和石城、王家部分岸线的保护和治理，建设沿海和海岛防风林。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项目类别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项目简介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投资概算（万元）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建设期限（年）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海洋生态环境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大连庄河市“蓝色海湾”整治行动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城海域、金港湾海域、蛤蜊岛海域拆除围海养殖堰17处，长度5,825米，恢复湿地水系67公顷；整治修复海岸线1公里，恢复1公里的人工岸线为自然岸线；完成蛤蜊岛连接堤坝透水式改造1.4公里，完成蛤蜊岛连岛堤周边清淤160公顷；完成沙滩养护长度1公里，完成湿地人行步道4,635米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26700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推动三河入海口湿地改造修复工程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继续推进沿明珠湖绿色生态带建设，形成绿色生态观光带。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农村环境综合整治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农村生活污水处理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新建42个行政村小型生活污水治理设施；对仙人洞镇北区污水处理厂、大郑镇污水处理厂、步云山乡污水处理厂、荷花山镇污水处理项目进行整改；在22个乡镇（街道）120个行政村建设分散式污水设施。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198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畜禽粪污资源化项目</w:t>
            </w:r>
          </w:p>
        </w:tc>
        <w:tc>
          <w:tcPr>
            <w:tcW w:w="5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完成5处畜禽粪污资源化处理利用中心建设工作。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2021</w:t>
            </w:r>
          </w:p>
        </w:tc>
      </w:tr>
    </w:tbl>
    <w:p>
      <w:pPr>
        <w:jc w:val="center"/>
        <w:rPr>
          <w:rFonts w:hint="eastAsia" w:ascii="文鼎小标宋简" w:eastAsia="文鼎小标宋简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  <w:sectPr>
          <w:pgSz w:w="11906" w:h="16838"/>
          <w:pgMar w:top="1440" w:right="1417" w:bottom="1440" w:left="1417" w:header="851" w:footer="992" w:gutter="0"/>
          <w:cols w:space="0" w:num="1"/>
          <w:titlePg/>
          <w:rtlGutter w:val="0"/>
          <w:docGrid w:type="lines" w:linePitch="634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Calibri" w:eastAsia="仿宋_GB2312"/>
          <w:sz w:val="32"/>
          <w:szCs w:val="32"/>
        </w:rPr>
      </w:pPr>
    </w:p>
    <w:p>
      <w:pPr>
        <w:spacing w:line="240" w:lineRule="exact"/>
        <w:rPr>
          <w:rFonts w:ascii="仿宋_GB2312" w:hAnsi="Calibri" w:eastAsia="仿宋_GB2312"/>
          <w:sz w:val="32"/>
          <w:szCs w:val="32"/>
        </w:rPr>
      </w:pP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tabs>
                <w:tab w:val="left" w:pos="7670"/>
              </w:tabs>
              <w:snapToGrid w:val="0"/>
              <w:spacing w:line="500" w:lineRule="exact"/>
              <w:ind w:left="979" w:leftChars="66" w:hanging="840" w:hangingChars="300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抄送：市委办，市人大办，市政协办，市法院，市检察院，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市纪委监委机关，市委各部委，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北黄海经济开发区管委会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，庄河生态环境分局。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500" w:lineRule="exact"/>
              <w:ind w:firstLine="140" w:firstLineChars="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庄河市人民政府办公室　              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titlePg/>
      <w:rtlGutter w:val="0"/>
      <w:docGrid w:type="line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－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6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Times New Roman" w:hAnsi="Times New Roman" w:cs="Times New Roman"/>
      </w:rPr>
    </w:pPr>
    <w:r>
      <w:rPr>
        <w:rStyle w:val="9"/>
        <w:rFonts w:hint="default" w:ascii="Times New Roman" w:hAnsi="Times New Roman" w:cs="Times New Roman"/>
        <w:sz w:val="28"/>
        <w:szCs w:val="28"/>
      </w:rPr>
      <w:t xml:space="preserve">－ 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9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9"/>
        <w:rFonts w:hint="default" w:ascii="Times New Roman" w:hAnsi="Times New Roman" w:cs="Times New Roman"/>
        <w:sz w:val="28"/>
        <w:szCs w:val="28"/>
      </w:rPr>
      <w:t>6</w:t>
    </w:r>
    <w:r>
      <w:rPr>
        <w:rStyle w:val="9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9"/>
        <w:rFonts w:hint="default" w:ascii="Times New Roman" w:hAnsi="Times New Roman" w:cs="Times New Roman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2"/>
  <w:evenAndOddHeaders w:val="1"/>
  <w:drawingGridHorizontalSpacing w:val="210"/>
  <w:drawingGridVerticalSpacing w:val="31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0F9D"/>
    <w:rsid w:val="07ED07A4"/>
    <w:rsid w:val="0E807E3A"/>
    <w:rsid w:val="0FF22DA8"/>
    <w:rsid w:val="17455C99"/>
    <w:rsid w:val="17A32273"/>
    <w:rsid w:val="254C0F9D"/>
    <w:rsid w:val="2E7D4D7C"/>
    <w:rsid w:val="35F34918"/>
    <w:rsid w:val="37204E6E"/>
    <w:rsid w:val="411B3330"/>
    <w:rsid w:val="59E85E60"/>
    <w:rsid w:val="65B53E71"/>
    <w:rsid w:val="71C60210"/>
    <w:rsid w:val="75C70D4A"/>
    <w:rsid w:val="7BB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19991</Words>
  <Characters>20865</Characters>
  <Lines>0</Lines>
  <Paragraphs>0</Paragraphs>
  <TotalTime>4</TotalTime>
  <ScaleCrop>false</ScaleCrop>
  <LinksUpToDate>false</LinksUpToDate>
  <CharactersWithSpaces>20946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2022-03-11T05:29:00Z</dcterms:created>
  <dc:creator>Administrator</dc:creator>
  <cp:lastModifiedBy>草包英雄</cp:lastModifiedBy>
  <cp:lastPrinted>2022-03-11T06:45:00Z</cp:lastPrinted>
  <dcterms:modified xsi:type="dcterms:W3CDTF">2022-04-02T06:13:07Z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56554DF3004240F39431E7767D4DB64F</vt:lpwstr>
  </property>
</Properties>
</file>