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40" w:lineRule="exact"/>
        <w:jc w:val="center"/>
        <w:rPr>
          <w:rFonts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青堆镇</w:t>
      </w:r>
      <w:r>
        <w:rPr>
          <w:rFonts w:ascii="宋体" w:hAnsi="宋体" w:eastAsia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年财政预算执行情况</w:t>
      </w:r>
    </w:p>
    <w:p>
      <w:pPr>
        <w:spacing w:line="64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和</w:t>
      </w:r>
      <w:r>
        <w:rPr>
          <w:rFonts w:ascii="宋体" w:hAnsi="宋体" w:eastAsia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年财政预算</w:t>
      </w:r>
    </w:p>
    <w:p>
      <w:pPr>
        <w:spacing w:beforeLines="50" w:line="360" w:lineRule="exact"/>
        <w:jc w:val="center"/>
        <w:rPr>
          <w:rFonts w:ascii="楷体_GB2312" w:hAnsi="宋体" w:eastAsia="楷体_GB2312" w:cs="宋体"/>
          <w:b/>
          <w:bCs/>
          <w:spacing w:val="6"/>
        </w:rPr>
      </w:pPr>
      <w:r>
        <w:rPr>
          <w:rFonts w:ascii="楷体_GB2312" w:hAnsi="宋体" w:eastAsia="楷体_GB2312" w:cs="宋体"/>
          <w:b/>
          <w:bCs/>
          <w:spacing w:val="-6"/>
        </w:rPr>
        <w:t>——</w:t>
      </w:r>
      <w:r>
        <w:rPr>
          <w:rFonts w:hint="eastAsia" w:ascii="楷体_GB2312" w:hAnsi="宋体" w:eastAsia="楷体_GB2312" w:cs="宋体"/>
          <w:b/>
          <w:bCs/>
          <w:spacing w:val="6"/>
        </w:rPr>
        <w:t>202</w:t>
      </w:r>
      <w:r>
        <w:rPr>
          <w:rFonts w:hint="eastAsia" w:ascii="楷体_GB2312" w:hAnsi="宋体" w:eastAsia="楷体_GB2312" w:cs="宋体"/>
          <w:b/>
          <w:bCs/>
          <w:spacing w:val="6"/>
          <w:lang w:val="en-US" w:eastAsia="zh-CN"/>
        </w:rPr>
        <w:t>2</w:t>
      </w:r>
      <w:r>
        <w:rPr>
          <w:rFonts w:hint="eastAsia" w:ascii="楷体_GB2312" w:hAnsi="宋体" w:eastAsia="楷体_GB2312" w:cs="宋体"/>
          <w:b/>
          <w:bCs/>
          <w:spacing w:val="6"/>
        </w:rPr>
        <w:t>年</w:t>
      </w:r>
      <w:r>
        <w:rPr>
          <w:rFonts w:hint="eastAsia" w:ascii="楷体_GB2312" w:hAnsi="宋体" w:eastAsia="楷体_GB2312" w:cs="宋体"/>
          <w:b/>
          <w:bCs/>
          <w:spacing w:val="6"/>
          <w:lang w:val="en-US" w:eastAsia="zh-CN"/>
        </w:rPr>
        <w:t>12</w:t>
      </w:r>
      <w:r>
        <w:rPr>
          <w:rFonts w:hint="eastAsia" w:ascii="楷体_GB2312" w:hAnsi="宋体" w:eastAsia="楷体_GB2312" w:cs="宋体"/>
          <w:b/>
          <w:bCs/>
          <w:spacing w:val="6"/>
        </w:rPr>
        <w:t>月</w:t>
      </w:r>
      <w:r>
        <w:rPr>
          <w:rFonts w:hint="eastAsia" w:ascii="楷体_GB2312" w:hAnsi="宋体" w:eastAsia="楷体_GB2312" w:cs="宋体"/>
          <w:b/>
          <w:bCs/>
          <w:spacing w:val="6"/>
          <w:lang w:val="en-US" w:eastAsia="zh-CN"/>
        </w:rPr>
        <w:t>16</w:t>
      </w:r>
      <w:r>
        <w:rPr>
          <w:rFonts w:hint="eastAsia" w:ascii="楷体_GB2312" w:hAnsi="宋体" w:eastAsia="楷体_GB2312" w:cs="宋体"/>
          <w:b/>
          <w:bCs/>
          <w:spacing w:val="6"/>
        </w:rPr>
        <w:t>日</w:t>
      </w:r>
      <w:bookmarkStart w:id="0" w:name="_GoBack"/>
      <w:bookmarkEnd w:id="0"/>
      <w:r>
        <w:rPr>
          <w:rFonts w:hint="eastAsia" w:ascii="楷体_GB2312" w:hAnsi="宋体" w:eastAsia="楷体_GB2312" w:cs="宋体"/>
          <w:b/>
          <w:bCs/>
          <w:spacing w:val="6"/>
        </w:rPr>
        <w:t>在青堆镇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</w:rPr>
      </w:pPr>
      <w:r>
        <w:rPr>
          <w:rFonts w:hint="eastAsia" w:ascii="楷体_GB2312" w:hAnsi="宋体" w:eastAsia="楷体_GB2312" w:cs="宋体"/>
          <w:b/>
          <w:bCs/>
        </w:rPr>
        <w:t>第</w:t>
      </w:r>
      <w:r>
        <w:rPr>
          <w:rFonts w:hint="eastAsia" w:ascii="楷体_GB2312" w:hAnsi="宋体" w:eastAsia="楷体_GB2312" w:cs="宋体"/>
          <w:b/>
          <w:bCs/>
          <w:lang w:eastAsia="zh-CN"/>
        </w:rPr>
        <w:t>二十</w:t>
      </w:r>
      <w:r>
        <w:rPr>
          <w:rFonts w:hint="eastAsia" w:ascii="楷体_GB2312" w:hAnsi="宋体" w:eastAsia="楷体_GB2312" w:cs="宋体"/>
          <w:b/>
          <w:bCs/>
        </w:rPr>
        <w:t>届人民代表大会第</w:t>
      </w:r>
      <w:r>
        <w:rPr>
          <w:rFonts w:hint="eastAsia" w:ascii="楷体_GB2312" w:hAnsi="宋体" w:eastAsia="楷体_GB2312" w:cs="宋体"/>
          <w:b/>
          <w:bCs/>
          <w:lang w:val="en-US" w:eastAsia="zh-CN"/>
        </w:rPr>
        <w:t>三</w:t>
      </w:r>
      <w:r>
        <w:rPr>
          <w:rFonts w:hint="eastAsia" w:ascii="楷体_GB2312" w:hAnsi="宋体" w:eastAsia="楷体_GB2312" w:cs="宋体"/>
          <w:b/>
          <w:bCs/>
        </w:rPr>
        <w:t>次会议上</w:t>
      </w:r>
    </w:p>
    <w:p>
      <w:pPr>
        <w:spacing w:beforeLines="50" w:line="600" w:lineRule="exact"/>
        <w:jc w:val="center"/>
        <w:rPr>
          <w:rFonts w:ascii="楷体_GB2312" w:hAnsi="宋体" w:eastAsia="楷体_GB2312"/>
          <w:b/>
          <w:bCs/>
        </w:rPr>
      </w:pPr>
      <w:r>
        <w:rPr>
          <w:rFonts w:ascii="楷体_GB2312" w:hAnsi="宋体" w:eastAsia="楷体_GB2312"/>
          <w:b/>
          <w:bCs/>
        </w:rPr>
        <w:t xml:space="preserve"> </w:t>
      </w:r>
      <w:r>
        <w:rPr>
          <w:rFonts w:hint="eastAsia" w:ascii="楷体_GB2312" w:hAnsi="宋体" w:eastAsia="楷体_GB2312"/>
          <w:b/>
          <w:bCs/>
        </w:rPr>
        <w:t>镇财政所所长</w:t>
      </w:r>
      <w:r>
        <w:rPr>
          <w:rFonts w:ascii="楷体_GB2312" w:hAnsi="宋体" w:eastAsia="楷体_GB2312"/>
          <w:b/>
          <w:bCs/>
        </w:rPr>
        <w:t xml:space="preserve"> </w:t>
      </w:r>
      <w:r>
        <w:rPr>
          <w:rFonts w:hint="eastAsia" w:ascii="楷体_GB2312" w:hAnsi="宋体" w:eastAsia="楷体_GB2312"/>
          <w:b/>
          <w:bCs/>
          <w:lang w:eastAsia="zh-CN"/>
        </w:rPr>
        <w:t>王洪东</w:t>
      </w:r>
      <w:r>
        <w:rPr>
          <w:rFonts w:ascii="楷体_GB2312" w:hAnsi="宋体" w:eastAsia="楷体_GB2312"/>
          <w:b/>
          <w:bCs/>
        </w:rPr>
        <w:t xml:space="preserve"> </w:t>
      </w:r>
    </w:p>
    <w:p>
      <w:pPr>
        <w:spacing w:line="400" w:lineRule="exact"/>
        <w:jc w:val="center"/>
        <w:rPr>
          <w:rFonts w:ascii="宋体" w:eastAsia="宋体"/>
          <w:b/>
          <w:bCs/>
          <w:sz w:val="34"/>
          <w:szCs w:val="34"/>
        </w:rPr>
      </w:pPr>
    </w:p>
    <w:p>
      <w:pPr>
        <w:spacing w:line="620" w:lineRule="exact"/>
        <w:rPr>
          <w:rFonts w:ascii="仿宋_GB2312"/>
          <w:bCs/>
        </w:rPr>
      </w:pPr>
      <w:r>
        <w:rPr>
          <w:rFonts w:hint="eastAsia" w:ascii="仿宋_GB2312"/>
          <w:bCs/>
        </w:rPr>
        <w:t>各位代表：</w:t>
      </w:r>
    </w:p>
    <w:p>
      <w:pPr>
        <w:spacing w:line="620" w:lineRule="exact"/>
        <w:ind w:firstLine="623" w:firstLineChars="197"/>
        <w:rPr>
          <w:rFonts w:ascii="仿宋_GB2312"/>
          <w:bCs/>
        </w:rPr>
      </w:pPr>
      <w:r>
        <w:rPr>
          <w:rFonts w:hint="eastAsia" w:ascii="仿宋_GB2312"/>
          <w:bCs/>
        </w:rPr>
        <w:t>我受镇政府的委托，向本次大会提出我</w:t>
      </w:r>
      <w:r>
        <w:rPr>
          <w:rFonts w:hint="eastAsia" w:ascii="仿宋_GB2312"/>
          <w:bCs/>
          <w:spacing w:val="-20"/>
        </w:rPr>
        <w:t>镇</w:t>
      </w:r>
      <w:r>
        <w:rPr>
          <w:rFonts w:hint="eastAsia" w:ascii="仿宋_GB2312"/>
          <w:bCs/>
        </w:rPr>
        <w:t>财政</w:t>
      </w:r>
      <w:r>
        <w:rPr>
          <w:rFonts w:ascii="仿宋_GB2312"/>
          <w:bCs/>
        </w:rPr>
        <w:t>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2</w:t>
      </w:r>
      <w:r>
        <w:rPr>
          <w:rFonts w:hint="eastAsia" w:ascii="仿宋_GB2312"/>
          <w:bCs/>
        </w:rPr>
        <w:t>年预算执行情况和</w:t>
      </w:r>
      <w:r>
        <w:rPr>
          <w:rFonts w:ascii="仿宋_GB2312"/>
          <w:bCs/>
        </w:rPr>
        <w:t>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3</w:t>
      </w:r>
      <w:r>
        <w:rPr>
          <w:rFonts w:hint="eastAsia" w:ascii="仿宋_GB2312"/>
          <w:bCs/>
        </w:rPr>
        <w:t>年预算草案的书面报告，请审议。</w:t>
      </w:r>
    </w:p>
    <w:p>
      <w:pPr>
        <w:spacing w:line="620" w:lineRule="exact"/>
        <w:ind w:firstLine="623" w:firstLineChars="197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一、</w:t>
      </w:r>
      <w:r>
        <w:rPr>
          <w:rFonts w:ascii="黑体" w:hAnsi="黑体" w:eastAsia="黑体"/>
          <w:bCs/>
        </w:rPr>
        <w:t>20</w:t>
      </w:r>
      <w:r>
        <w:rPr>
          <w:rFonts w:hint="eastAsia" w:ascii="黑体" w:hAnsi="黑体" w:eastAsia="黑体"/>
          <w:bCs/>
        </w:rPr>
        <w:t>2</w:t>
      </w:r>
      <w:r>
        <w:rPr>
          <w:rFonts w:hint="eastAsia" w:ascii="黑体" w:hAnsi="黑体" w:eastAsia="黑体"/>
          <w:bCs/>
          <w:lang w:val="en-US" w:eastAsia="zh-CN"/>
        </w:rPr>
        <w:t>2</w:t>
      </w:r>
      <w:r>
        <w:rPr>
          <w:rFonts w:hint="eastAsia" w:ascii="黑体" w:hAnsi="黑体" w:eastAsia="黑体"/>
          <w:bCs/>
        </w:rPr>
        <w:t>年财政预算执行情况</w:t>
      </w:r>
    </w:p>
    <w:p>
      <w:pPr>
        <w:spacing w:line="620" w:lineRule="exact"/>
        <w:ind w:firstLine="623" w:firstLineChars="197"/>
        <w:rPr>
          <w:rFonts w:ascii="仿宋_GB2312"/>
          <w:bCs/>
        </w:rPr>
      </w:pPr>
      <w:r>
        <w:rPr>
          <w:rFonts w:hint="eastAsia" w:ascii="仿宋_GB2312"/>
          <w:bCs/>
        </w:rPr>
        <w:t>我镇</w:t>
      </w:r>
      <w:r>
        <w:rPr>
          <w:rFonts w:ascii="仿宋_GB2312"/>
          <w:bCs/>
        </w:rPr>
        <w:t>20</w:t>
      </w:r>
      <w:r>
        <w:rPr>
          <w:rFonts w:hint="eastAsia" w:ascii="仿宋_GB2312"/>
          <w:bCs/>
        </w:rPr>
        <w:t>2</w:t>
      </w:r>
      <w:r>
        <w:rPr>
          <w:rFonts w:hint="eastAsia" w:ascii="仿宋_GB2312"/>
          <w:bCs/>
          <w:lang w:val="en-US" w:eastAsia="zh-CN"/>
        </w:rPr>
        <w:t>2</w:t>
      </w:r>
      <w:r>
        <w:rPr>
          <w:rFonts w:hint="eastAsia" w:ascii="仿宋_GB2312"/>
          <w:bCs/>
        </w:rPr>
        <w:t>年财政预算执行，以新发展理念为总引领，以稳中求进为总基调，以依法理财为总抓手，应对减收增支，大力增收节支，财政的“紧日子”紧中向好，预算的“稳保障”稳中有升，预计完成情况如下：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（一）一般公共预算执行情况</w:t>
      </w:r>
    </w:p>
    <w:p>
      <w:pPr>
        <w:spacing w:line="620" w:lineRule="exact"/>
        <w:ind w:firstLine="632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1、一般公共预算收入</w:t>
      </w:r>
      <w:r>
        <w:rPr>
          <w:rFonts w:hint="eastAsia" w:ascii="仿宋_GB2312"/>
          <w:bCs/>
          <w:lang w:val="en-US" w:eastAsia="zh-CN"/>
        </w:rPr>
        <w:t>8220</w:t>
      </w:r>
      <w:r>
        <w:rPr>
          <w:rFonts w:hint="eastAsia" w:ascii="仿宋_GB2312"/>
          <w:bCs/>
        </w:rPr>
        <w:t>万元，完成（均比年初预算）</w:t>
      </w:r>
      <w:r>
        <w:rPr>
          <w:rFonts w:hint="eastAsia" w:ascii="仿宋_GB2312"/>
          <w:bCs/>
          <w:lang w:val="en-US" w:eastAsia="zh-CN"/>
        </w:rPr>
        <w:t>100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，</w:t>
      </w:r>
      <w:r>
        <w:rPr>
          <w:rFonts w:hint="eastAsia" w:ascii="仿宋_GB2312"/>
          <w:bCs/>
          <w:lang w:eastAsia="zh-CN"/>
        </w:rPr>
        <w:t>减少</w:t>
      </w:r>
      <w:r>
        <w:rPr>
          <w:rFonts w:hint="eastAsia" w:ascii="仿宋_GB2312"/>
          <w:bCs/>
        </w:rPr>
        <w:t>（收支增减均比上年实际）</w:t>
      </w:r>
      <w:r>
        <w:rPr>
          <w:rFonts w:hint="eastAsia" w:ascii="仿宋_GB2312"/>
          <w:bCs/>
          <w:lang w:val="en-US" w:eastAsia="zh-CN"/>
        </w:rPr>
        <w:t>6.4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。其中，税收收入</w:t>
      </w:r>
      <w:r>
        <w:rPr>
          <w:rFonts w:hint="eastAsia" w:ascii="仿宋_GB2312"/>
          <w:bCs/>
          <w:lang w:val="en-US" w:eastAsia="zh-CN"/>
        </w:rPr>
        <w:t>7002</w:t>
      </w:r>
      <w:r>
        <w:rPr>
          <w:rFonts w:hint="eastAsia" w:ascii="仿宋_GB2312"/>
          <w:bCs/>
        </w:rPr>
        <w:t>万元，</w:t>
      </w:r>
      <w:r>
        <w:rPr>
          <w:rFonts w:hint="eastAsia" w:ascii="仿宋_GB2312"/>
          <w:bCs/>
          <w:highlight w:val="none"/>
        </w:rPr>
        <w:t>完成</w:t>
      </w:r>
      <w:r>
        <w:rPr>
          <w:rFonts w:hint="eastAsia" w:ascii="仿宋_GB2312"/>
          <w:bCs/>
          <w:highlight w:val="none"/>
          <w:lang w:val="en-US" w:eastAsia="zh-CN"/>
        </w:rPr>
        <w:t>91.5</w:t>
      </w:r>
      <w:r>
        <w:rPr>
          <w:rFonts w:ascii="仿宋_GB2312"/>
          <w:bCs/>
          <w:highlight w:val="none"/>
        </w:rPr>
        <w:t>%</w:t>
      </w:r>
      <w:r>
        <w:rPr>
          <w:rFonts w:hint="eastAsia" w:ascii="仿宋_GB2312"/>
          <w:bCs/>
          <w:highlight w:val="none"/>
        </w:rPr>
        <w:t>，</w:t>
      </w:r>
      <w:r>
        <w:rPr>
          <w:rFonts w:hint="eastAsia" w:ascii="仿宋_GB2312"/>
          <w:bCs/>
          <w:highlight w:val="none"/>
          <w:lang w:eastAsia="zh-CN"/>
        </w:rPr>
        <w:t>减少</w:t>
      </w:r>
      <w:r>
        <w:rPr>
          <w:rFonts w:hint="eastAsia" w:ascii="仿宋_GB2312"/>
          <w:bCs/>
          <w:highlight w:val="none"/>
          <w:lang w:val="en-US" w:eastAsia="zh-CN"/>
        </w:rPr>
        <w:t>14.0</w:t>
      </w:r>
      <w:r>
        <w:rPr>
          <w:rFonts w:ascii="仿宋_GB2312"/>
          <w:bCs/>
          <w:highlight w:val="none"/>
        </w:rPr>
        <w:t>%</w:t>
      </w:r>
      <w:r>
        <w:rPr>
          <w:rFonts w:hint="eastAsia" w:ascii="仿宋_GB2312"/>
          <w:bCs/>
          <w:highlight w:val="none"/>
        </w:rPr>
        <w:t>；非税收</w:t>
      </w:r>
      <w:r>
        <w:rPr>
          <w:rFonts w:hint="eastAsia" w:ascii="仿宋_GB2312"/>
          <w:bCs/>
        </w:rPr>
        <w:t>入</w:t>
      </w:r>
      <w:r>
        <w:rPr>
          <w:rFonts w:hint="eastAsia" w:ascii="仿宋_GB2312"/>
          <w:bCs/>
          <w:lang w:val="en-US" w:eastAsia="zh-CN"/>
        </w:rPr>
        <w:t>1218</w:t>
      </w:r>
      <w:r>
        <w:rPr>
          <w:rFonts w:hint="eastAsia" w:ascii="仿宋_GB2312"/>
          <w:bCs/>
        </w:rPr>
        <w:t>万元，完成</w:t>
      </w:r>
      <w:r>
        <w:rPr>
          <w:rFonts w:hint="eastAsia" w:ascii="仿宋_GB2312"/>
          <w:bCs/>
          <w:lang w:val="en-US" w:eastAsia="zh-CN"/>
        </w:rPr>
        <w:t>213.6</w:t>
      </w:r>
      <w:r>
        <w:rPr>
          <w:rFonts w:ascii="仿宋_GB2312"/>
          <w:bCs/>
        </w:rPr>
        <w:t>%</w:t>
      </w:r>
      <w:r>
        <w:rPr>
          <w:rFonts w:hint="eastAsia" w:ascii="仿宋_GB2312"/>
          <w:bCs/>
        </w:rPr>
        <w:t>。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/>
          <w:bCs/>
        </w:rPr>
        <w:t>2、转移支付收入4178万元</w:t>
      </w:r>
      <w:r>
        <w:rPr>
          <w:rFonts w:hint="eastAsia" w:ascii="仿宋_GB2312"/>
          <w:bCs/>
          <w:lang w:eastAsia="zh-CN"/>
        </w:rPr>
        <w:t>，</w:t>
      </w:r>
      <w:r>
        <w:rPr>
          <w:rFonts w:hint="eastAsia" w:ascii="仿宋_GB2312"/>
          <w:bCs/>
        </w:rPr>
        <w:t xml:space="preserve">其中：一般性转移支付收入 </w:t>
      </w:r>
      <w:r>
        <w:rPr>
          <w:rFonts w:hint="eastAsia" w:ascii="仿宋_GB2312"/>
          <w:bCs/>
          <w:lang w:val="en-US" w:eastAsia="zh-CN"/>
        </w:rPr>
        <w:t>692</w:t>
      </w:r>
      <w:r>
        <w:rPr>
          <w:rFonts w:hint="eastAsia" w:ascii="仿宋_GB2312"/>
          <w:bCs/>
        </w:rPr>
        <w:t>万元，调入预算稳定调节基金</w:t>
      </w:r>
      <w:r>
        <w:rPr>
          <w:rFonts w:hint="eastAsia" w:ascii="仿宋_GB2312"/>
          <w:bCs/>
          <w:lang w:val="en-US" w:eastAsia="zh-CN"/>
        </w:rPr>
        <w:t>3486</w:t>
      </w:r>
      <w:r>
        <w:rPr>
          <w:rFonts w:hint="eastAsia" w:ascii="仿宋_GB2312"/>
          <w:bCs/>
        </w:rPr>
        <w:t>万元。全镇财政收入</w:t>
      </w:r>
      <w:r>
        <w:rPr>
          <w:rFonts w:hint="eastAsia" w:ascii="仿宋_GB2312"/>
          <w:bCs/>
          <w:lang w:eastAsia="zh-CN"/>
        </w:rPr>
        <w:t>总量</w:t>
      </w:r>
      <w:r>
        <w:rPr>
          <w:rFonts w:hint="eastAsia" w:ascii="仿宋_GB2312"/>
          <w:bCs/>
        </w:rPr>
        <w:t>12398万元。</w:t>
      </w:r>
    </w:p>
    <w:p>
      <w:pPr>
        <w:spacing w:line="620" w:lineRule="exact"/>
        <w:ind w:firstLine="632" w:firstLineChars="200"/>
        <w:rPr>
          <w:rFonts w:ascii="仿宋_GB2312" w:hAnsi="宋体"/>
          <w:bCs/>
          <w:highlight w:val="none"/>
        </w:rPr>
      </w:pPr>
      <w:r>
        <w:rPr>
          <w:rFonts w:hint="eastAsia" w:ascii="仿宋_GB2312"/>
          <w:bCs/>
        </w:rPr>
        <w:t>3、一般公共预算支出</w:t>
      </w:r>
      <w:r>
        <w:rPr>
          <w:rFonts w:hint="eastAsia" w:ascii="仿宋_GB2312"/>
          <w:bCs/>
          <w:lang w:val="en-US" w:eastAsia="zh-CN"/>
        </w:rPr>
        <w:t>11848</w:t>
      </w:r>
      <w:r>
        <w:rPr>
          <w:rFonts w:hint="eastAsia" w:ascii="仿宋_GB2312"/>
          <w:bCs/>
        </w:rPr>
        <w:t>万元，上解上级支出</w:t>
      </w:r>
      <w:r>
        <w:rPr>
          <w:rFonts w:hint="eastAsia" w:ascii="仿宋_GB2312"/>
          <w:bCs/>
          <w:lang w:val="en-US" w:eastAsia="zh-CN"/>
        </w:rPr>
        <w:t>550</w:t>
      </w:r>
      <w:r>
        <w:rPr>
          <w:rFonts w:hint="eastAsia" w:ascii="仿宋_GB2312"/>
          <w:bCs/>
        </w:rPr>
        <w:t>万元，</w:t>
      </w:r>
      <w:r>
        <w:rPr>
          <w:rFonts w:hint="eastAsia" w:ascii="仿宋_GB2312"/>
          <w:bCs/>
          <w:highlight w:val="none"/>
        </w:rPr>
        <w:t>全镇</w:t>
      </w:r>
      <w:r>
        <w:rPr>
          <w:rFonts w:hint="eastAsia" w:ascii="仿宋_GB2312"/>
          <w:bCs/>
          <w:highlight w:val="none"/>
          <w:lang w:eastAsia="zh-CN"/>
        </w:rPr>
        <w:t>财政</w:t>
      </w:r>
      <w:r>
        <w:rPr>
          <w:rFonts w:hint="eastAsia" w:ascii="仿宋_GB2312"/>
          <w:bCs/>
          <w:highlight w:val="none"/>
        </w:rPr>
        <w:t>支出</w:t>
      </w:r>
      <w:r>
        <w:rPr>
          <w:rFonts w:hint="eastAsia" w:ascii="仿宋_GB2312"/>
          <w:bCs/>
          <w:highlight w:val="none"/>
          <w:lang w:eastAsia="zh-CN"/>
        </w:rPr>
        <w:t>总量</w:t>
      </w:r>
      <w:r>
        <w:rPr>
          <w:rFonts w:hint="eastAsia" w:ascii="仿宋_GB2312"/>
          <w:bCs/>
          <w:highlight w:val="none"/>
          <w:lang w:val="en-US" w:eastAsia="zh-CN"/>
        </w:rPr>
        <w:t>12398</w:t>
      </w:r>
      <w:r>
        <w:rPr>
          <w:rFonts w:hint="eastAsia" w:ascii="仿宋_GB2312"/>
          <w:bCs/>
          <w:highlight w:val="none"/>
        </w:rPr>
        <w:t>万元。收支相抵后平衡。</w:t>
      </w:r>
    </w:p>
    <w:p>
      <w:pPr>
        <w:spacing w:line="620" w:lineRule="exact"/>
        <w:ind w:firstLine="632" w:firstLineChars="200"/>
        <w:rPr>
          <w:rFonts w:hint="eastAsia" w:ascii="仿宋_GB2312"/>
          <w:bCs/>
          <w:highlight w:val="none"/>
        </w:rPr>
      </w:pPr>
      <w:r>
        <w:rPr>
          <w:rFonts w:hint="eastAsia" w:ascii="仿宋_GB2312"/>
          <w:bCs/>
          <w:highlight w:val="none"/>
        </w:rPr>
        <w:t>4、一般公共预算支出完成情况。</w:t>
      </w:r>
      <w:r>
        <w:rPr>
          <w:rFonts w:ascii="仿宋_GB2312"/>
          <w:bCs/>
          <w:highlight w:val="none"/>
        </w:rPr>
        <w:t>(1)</w:t>
      </w:r>
      <w:r>
        <w:rPr>
          <w:rFonts w:hint="eastAsia" w:ascii="仿宋_GB2312"/>
          <w:bCs/>
          <w:highlight w:val="none"/>
        </w:rPr>
        <w:t>一般公共服务支出1</w:t>
      </w:r>
      <w:r>
        <w:rPr>
          <w:rFonts w:hint="eastAsia" w:ascii="仿宋_GB2312"/>
          <w:bCs/>
          <w:highlight w:val="none"/>
          <w:lang w:val="en-US" w:eastAsia="zh-CN"/>
        </w:rPr>
        <w:t>646</w:t>
      </w:r>
      <w:r>
        <w:rPr>
          <w:rFonts w:hint="eastAsia" w:ascii="仿宋_GB2312"/>
          <w:bCs/>
          <w:highlight w:val="none"/>
        </w:rPr>
        <w:t xml:space="preserve"> 万元；</w:t>
      </w:r>
      <w:r>
        <w:rPr>
          <w:rFonts w:ascii="仿宋_GB2312"/>
          <w:bCs/>
          <w:highlight w:val="none"/>
        </w:rPr>
        <w:t>(2)</w:t>
      </w:r>
      <w:r>
        <w:rPr>
          <w:rFonts w:hint="eastAsia" w:ascii="仿宋_GB2312"/>
          <w:bCs/>
          <w:highlight w:val="none"/>
        </w:rPr>
        <w:t>教育支出</w:t>
      </w:r>
      <w:r>
        <w:rPr>
          <w:rFonts w:hint="eastAsia" w:ascii="仿宋_GB2312"/>
          <w:bCs/>
          <w:highlight w:val="none"/>
          <w:lang w:val="en-US" w:eastAsia="zh-CN"/>
        </w:rPr>
        <w:t>30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(3)</w:t>
      </w:r>
      <w:r>
        <w:rPr>
          <w:rFonts w:hint="eastAsia" w:ascii="仿宋_GB2312"/>
          <w:bCs/>
          <w:spacing w:val="-10"/>
          <w:highlight w:val="none"/>
        </w:rPr>
        <w:t>文化旅游体育与传媒支出</w:t>
      </w:r>
      <w:r>
        <w:rPr>
          <w:rFonts w:hint="eastAsia" w:ascii="仿宋_GB2312"/>
          <w:bCs/>
          <w:spacing w:val="-10"/>
          <w:highlight w:val="none"/>
          <w:lang w:val="en-US" w:eastAsia="zh-CN"/>
        </w:rPr>
        <w:t>41</w:t>
      </w:r>
      <w:r>
        <w:rPr>
          <w:rFonts w:hint="eastAsia" w:ascii="仿宋_GB2312"/>
          <w:bCs/>
          <w:spacing w:val="-10"/>
          <w:highlight w:val="none"/>
        </w:rPr>
        <w:t>万元；</w:t>
      </w:r>
      <w:r>
        <w:rPr>
          <w:rFonts w:ascii="仿宋_GB2312"/>
          <w:bCs/>
          <w:highlight w:val="none"/>
        </w:rPr>
        <w:t>(4)</w:t>
      </w:r>
      <w:r>
        <w:rPr>
          <w:rFonts w:hint="eastAsia" w:ascii="仿宋_GB2312"/>
          <w:bCs/>
          <w:highlight w:val="none"/>
        </w:rPr>
        <w:t>社会保障与就业支出</w:t>
      </w:r>
      <w:r>
        <w:rPr>
          <w:rFonts w:hint="eastAsia" w:ascii="仿宋_GB2312"/>
          <w:bCs/>
          <w:highlight w:val="none"/>
          <w:lang w:val="en-US" w:eastAsia="zh-CN"/>
        </w:rPr>
        <w:t>946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 xml:space="preserve"> (5)</w:t>
      </w:r>
      <w:r>
        <w:rPr>
          <w:rFonts w:hint="eastAsia" w:ascii="仿宋_GB2312"/>
          <w:bCs/>
          <w:highlight w:val="none"/>
        </w:rPr>
        <w:t>卫生健康支出</w:t>
      </w:r>
      <w:r>
        <w:rPr>
          <w:rFonts w:hint="eastAsia" w:ascii="仿宋_GB2312"/>
          <w:bCs/>
          <w:highlight w:val="none"/>
          <w:lang w:val="en-US" w:eastAsia="zh-CN"/>
        </w:rPr>
        <w:t>210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 xml:space="preserve"> (</w:t>
      </w:r>
      <w:r>
        <w:rPr>
          <w:rFonts w:hint="eastAsia" w:ascii="仿宋_GB2312"/>
          <w:bCs/>
          <w:highlight w:val="none"/>
        </w:rPr>
        <w:t>6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城乡社区支出</w:t>
      </w:r>
      <w:r>
        <w:rPr>
          <w:rFonts w:hint="eastAsia" w:ascii="仿宋_GB2312"/>
          <w:bCs/>
          <w:highlight w:val="none"/>
          <w:lang w:val="en-US" w:eastAsia="zh-CN"/>
        </w:rPr>
        <w:t>383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</w:t>
      </w:r>
      <w:r>
        <w:rPr>
          <w:rFonts w:hint="eastAsia" w:ascii="仿宋_GB2312"/>
          <w:bCs/>
          <w:highlight w:val="none"/>
        </w:rPr>
        <w:t>7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农林水支出</w:t>
      </w:r>
      <w:r>
        <w:rPr>
          <w:rFonts w:hint="eastAsia" w:ascii="仿宋_GB2312"/>
          <w:bCs/>
          <w:highlight w:val="none"/>
          <w:lang w:val="en-US" w:eastAsia="zh-CN"/>
        </w:rPr>
        <w:t>908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>(</w:t>
      </w:r>
      <w:r>
        <w:rPr>
          <w:rFonts w:hint="eastAsia" w:ascii="仿宋_GB2312"/>
          <w:bCs/>
          <w:highlight w:val="none"/>
        </w:rPr>
        <w:t>8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资源勘探信息等支出</w:t>
      </w:r>
      <w:r>
        <w:rPr>
          <w:rFonts w:hint="eastAsia" w:ascii="仿宋_GB2312"/>
          <w:bCs/>
          <w:highlight w:val="none"/>
          <w:lang w:val="en-US" w:eastAsia="zh-CN"/>
        </w:rPr>
        <w:t>7526</w:t>
      </w:r>
      <w:r>
        <w:rPr>
          <w:rFonts w:hint="eastAsia" w:ascii="仿宋_GB2312"/>
          <w:bCs/>
          <w:highlight w:val="none"/>
        </w:rPr>
        <w:t>万元；</w:t>
      </w:r>
      <w:r>
        <w:rPr>
          <w:rFonts w:ascii="仿宋_GB2312"/>
          <w:bCs/>
          <w:highlight w:val="none"/>
        </w:rPr>
        <w:t xml:space="preserve"> (</w:t>
      </w:r>
      <w:r>
        <w:rPr>
          <w:rFonts w:hint="eastAsia" w:ascii="仿宋_GB2312"/>
          <w:bCs/>
          <w:highlight w:val="none"/>
        </w:rPr>
        <w:t>9</w:t>
      </w:r>
      <w:r>
        <w:rPr>
          <w:rFonts w:ascii="仿宋_GB2312"/>
          <w:bCs/>
          <w:highlight w:val="none"/>
        </w:rPr>
        <w:t>)</w:t>
      </w:r>
      <w:r>
        <w:rPr>
          <w:rFonts w:hint="eastAsia" w:ascii="仿宋_GB2312"/>
          <w:bCs/>
          <w:highlight w:val="none"/>
        </w:rPr>
        <w:t>住房保障支出</w:t>
      </w:r>
      <w:r>
        <w:rPr>
          <w:rFonts w:hint="eastAsia" w:ascii="仿宋_GB2312"/>
          <w:bCs/>
          <w:highlight w:val="none"/>
          <w:lang w:val="en-US" w:eastAsia="zh-CN"/>
        </w:rPr>
        <w:t>158</w:t>
      </w:r>
      <w:r>
        <w:rPr>
          <w:rFonts w:hint="eastAsia" w:ascii="仿宋_GB2312"/>
          <w:bCs/>
          <w:highlight w:val="none"/>
        </w:rPr>
        <w:t>万元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  <w:highlight w:val="none"/>
        </w:rPr>
      </w:pPr>
      <w:r>
        <w:rPr>
          <w:rFonts w:hint="eastAsia" w:ascii="楷体_GB2312" w:hAnsi="楷体" w:eastAsia="楷体_GB2312" w:cs="楷体"/>
          <w:b/>
          <w:bCs/>
          <w:highlight w:val="none"/>
        </w:rPr>
        <w:t>（二）政府性基金预算执行情况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/>
          <w:bCs/>
        </w:rPr>
        <w:t>全镇政府性基金上级补助收入0万元。全镇政府性基金支出0万元。收支相抵后平衡。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（三）社会保险基金预算执行情况</w:t>
      </w:r>
    </w:p>
    <w:p>
      <w:pPr>
        <w:spacing w:line="620" w:lineRule="exact"/>
        <w:ind w:firstLine="632" w:firstLineChars="200"/>
        <w:rPr>
          <w:rFonts w:ascii="仿宋_GB2312" w:hAnsi="楷体" w:cs="楷体"/>
          <w:bCs/>
        </w:rPr>
      </w:pPr>
      <w:r>
        <w:rPr>
          <w:rFonts w:hint="eastAsia" w:ascii="仿宋_GB2312" w:hAnsi="楷体" w:cs="楷体"/>
          <w:bCs/>
        </w:rPr>
        <w:t>我镇未编制社会保险基金预算。</w:t>
      </w:r>
    </w:p>
    <w:p>
      <w:pPr>
        <w:spacing w:line="620" w:lineRule="exact"/>
        <w:ind w:firstLine="623" w:firstLineChars="197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二、</w:t>
      </w:r>
      <w:r>
        <w:rPr>
          <w:rFonts w:ascii="黑体" w:hAnsi="黑体" w:eastAsia="黑体"/>
          <w:bCs/>
        </w:rPr>
        <w:t>20</w:t>
      </w:r>
      <w:r>
        <w:rPr>
          <w:rFonts w:hint="eastAsia" w:ascii="黑体" w:hAnsi="黑体" w:eastAsia="黑体"/>
          <w:bCs/>
        </w:rPr>
        <w:t>2</w:t>
      </w:r>
      <w:r>
        <w:rPr>
          <w:rFonts w:hint="eastAsia" w:ascii="黑体" w:hAnsi="黑体" w:eastAsia="黑体"/>
          <w:bCs/>
          <w:lang w:val="en-US" w:eastAsia="zh-CN"/>
        </w:rPr>
        <w:t>3</w:t>
      </w:r>
      <w:r>
        <w:rPr>
          <w:rFonts w:hint="eastAsia" w:ascii="黑体" w:hAnsi="黑体" w:eastAsia="黑体"/>
          <w:bCs/>
        </w:rPr>
        <w:t>年财政预算草案</w:t>
      </w:r>
    </w:p>
    <w:p>
      <w:pPr>
        <w:spacing w:line="620" w:lineRule="exact"/>
        <w:ind w:firstLine="690"/>
        <w:textAlignment w:val="baseline"/>
        <w:rPr>
          <w:rFonts w:ascii="仿宋_GB2312" w:cs="仿宋_GB2312"/>
          <w:bCs/>
        </w:rPr>
      </w:pPr>
      <w:r>
        <w:rPr>
          <w:rFonts w:hint="eastAsia" w:ascii="仿宋_GB2312" w:hAnsi="仿宋_GB2312" w:cs="仿宋_GB2312"/>
          <w:bCs/>
        </w:rPr>
        <w:t>我镇新一年预算编制的指导思想是：收入规模求增长，坚持与经济发展相适应、与税费政策相衔接，通过细化分析和科学测算，积极稳妥确定收入增长目标。支出结构求优化，按照“先生活，后生产”的原则和“保工资、保运转、保民生”的顺序，优先“保基本”；落实党的十九大提出的“既尽力而为，又量力而行”要求，适度增加教育、科技及节能环保等重点投入；采用“零基”预算方法，大力控制压缩专项工作经费和“三公”经费等一般性开支。</w:t>
      </w:r>
    </w:p>
    <w:p>
      <w:pPr>
        <w:spacing w:line="620" w:lineRule="exact"/>
        <w:ind w:firstLine="620" w:firstLineChars="196"/>
        <w:textAlignment w:val="baseline"/>
        <w:rPr>
          <w:rFonts w:ascii="仿宋_GB2312"/>
          <w:bCs/>
        </w:rPr>
      </w:pPr>
      <w:r>
        <w:rPr>
          <w:rFonts w:hint="eastAsia" w:ascii="仿宋_GB2312" w:hAnsi="仿宋_GB2312" w:cs="仿宋_GB2312"/>
          <w:bCs/>
        </w:rPr>
        <w:t>根据上述指导思想，我镇</w:t>
      </w:r>
      <w:r>
        <w:rPr>
          <w:rFonts w:ascii="仿宋_GB2312" w:hAnsi="仿宋_GB2312" w:cs="仿宋_GB2312"/>
          <w:bCs/>
        </w:rPr>
        <w:t>20</w:t>
      </w:r>
      <w:r>
        <w:rPr>
          <w:rFonts w:hint="eastAsia" w:ascii="仿宋_GB2312" w:hAnsi="仿宋_GB2312" w:cs="仿宋_GB2312"/>
          <w:bCs/>
        </w:rPr>
        <w:t>2</w:t>
      </w:r>
      <w:r>
        <w:rPr>
          <w:rFonts w:hint="eastAsia" w:ascii="仿宋_GB2312" w:hAnsi="仿宋_GB2312" w:cs="仿宋_GB2312"/>
          <w:bCs/>
          <w:lang w:val="en-US" w:eastAsia="zh-CN"/>
        </w:rPr>
        <w:t>3</w:t>
      </w:r>
      <w:r>
        <w:rPr>
          <w:rFonts w:hint="eastAsia" w:ascii="仿宋_GB2312" w:hAnsi="仿宋_GB2312" w:cs="仿宋_GB2312"/>
          <w:bCs/>
        </w:rPr>
        <w:t>年财政预算分别安排如下：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（一）镇一般公共预算安排</w:t>
      </w:r>
    </w:p>
    <w:p>
      <w:pPr>
        <w:spacing w:line="620" w:lineRule="exact"/>
        <w:ind w:firstLine="620" w:firstLineChars="196"/>
        <w:rPr>
          <w:rFonts w:ascii="仿宋_GB2312" w:hAnsi="楷体_GB2312" w:cs="楷体_GB2312"/>
          <w:b/>
          <w:bCs/>
        </w:rPr>
      </w:pPr>
      <w:r>
        <w:rPr>
          <w:rFonts w:ascii="仿宋_GB2312" w:hAnsi="楷体_GB2312" w:cs="楷体_GB2312"/>
          <w:b/>
          <w:bCs/>
        </w:rPr>
        <w:t>1</w:t>
      </w:r>
      <w:r>
        <w:rPr>
          <w:rFonts w:hint="eastAsia" w:ascii="仿宋_GB2312" w:hAnsi="楷体_GB2312" w:cs="楷体_GB2312"/>
          <w:b/>
          <w:bCs/>
        </w:rPr>
        <w:t>、总体收支情况。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（1）、财政收入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1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①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楷体_GB2312" w:cs="楷体_GB2312"/>
          <w:bCs/>
        </w:rPr>
        <w:t>一般公共预算收入</w:t>
      </w:r>
      <w:r>
        <w:rPr>
          <w:rFonts w:hint="eastAsia" w:ascii="仿宋_GB2312" w:hAnsi="仿宋_GB2312"/>
          <w:bCs/>
        </w:rPr>
        <w:t>7920万元（其中：税收收入6220万元，非税收入1700万元）；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2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②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仿宋_GB2312"/>
          <w:bCs/>
        </w:rPr>
        <w:t>转移性收入692万元。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财政收入总量为8612万元。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（2）财政支出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1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①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仿宋_GB2312"/>
          <w:bCs/>
        </w:rPr>
        <w:t>财政</w:t>
      </w:r>
      <w:r>
        <w:rPr>
          <w:rFonts w:hint="eastAsia" w:ascii="仿宋_GB2312" w:hAnsi="楷体_GB2312" w:cs="楷体_GB2312"/>
          <w:bCs/>
        </w:rPr>
        <w:t>一般公共预算支出</w:t>
      </w:r>
      <w:r>
        <w:rPr>
          <w:rFonts w:hint="eastAsia" w:ascii="仿宋_GB2312" w:hAnsi="仿宋_GB2312"/>
          <w:bCs/>
        </w:rPr>
        <w:t>8262万元；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ascii="仿宋_GB2312" w:hAnsi="仿宋_GB2312"/>
          <w:bCs/>
        </w:rPr>
        <w:fldChar w:fldCharType="begin"/>
      </w:r>
      <w:r>
        <w:rPr>
          <w:rFonts w:ascii="仿宋_GB2312" w:hAnsi="仿宋_GB2312"/>
          <w:bCs/>
        </w:rPr>
        <w:instrText xml:space="preserve"> </w:instrText>
      </w:r>
      <w:r>
        <w:rPr>
          <w:rFonts w:hint="eastAsia" w:ascii="仿宋_GB2312" w:hAnsi="仿宋_GB2312"/>
          <w:bCs/>
        </w:rPr>
        <w:instrText xml:space="preserve">= 2 \* GB3</w:instrText>
      </w:r>
      <w:r>
        <w:rPr>
          <w:rFonts w:ascii="仿宋_GB2312" w:hAnsi="仿宋_GB2312"/>
          <w:bCs/>
        </w:rPr>
        <w:instrText xml:space="preserve"> </w:instrText>
      </w:r>
      <w:r>
        <w:rPr>
          <w:rFonts w:ascii="仿宋_GB2312" w:hAnsi="仿宋_GB2312"/>
          <w:bCs/>
        </w:rPr>
        <w:fldChar w:fldCharType="separate"/>
      </w:r>
      <w:r>
        <w:rPr>
          <w:rFonts w:hint="eastAsia" w:ascii="仿宋_GB2312" w:hAnsi="仿宋_GB2312"/>
          <w:bCs/>
        </w:rPr>
        <w:t>②</w:t>
      </w:r>
      <w:r>
        <w:rPr>
          <w:rFonts w:ascii="仿宋_GB2312" w:hAnsi="仿宋_GB2312"/>
          <w:bCs/>
        </w:rPr>
        <w:fldChar w:fldCharType="end"/>
      </w:r>
      <w:r>
        <w:rPr>
          <w:rFonts w:hint="eastAsia" w:ascii="仿宋_GB2312" w:hAnsi="仿宋_GB2312"/>
          <w:bCs/>
        </w:rPr>
        <w:t>上解上级支出350万元。</w:t>
      </w:r>
    </w:p>
    <w:p>
      <w:pPr>
        <w:spacing w:line="620" w:lineRule="exact"/>
        <w:ind w:firstLine="620" w:firstLineChars="196"/>
        <w:rPr>
          <w:rFonts w:ascii="仿宋_GB2312" w:hAnsi="仿宋_GB2312"/>
          <w:bCs/>
        </w:rPr>
      </w:pPr>
      <w:r>
        <w:rPr>
          <w:rFonts w:hint="eastAsia" w:ascii="仿宋_GB2312" w:hAnsi="仿宋_GB2312"/>
          <w:bCs/>
        </w:rPr>
        <w:t>财政支出总量为8612万元。</w:t>
      </w:r>
    </w:p>
    <w:p>
      <w:pPr>
        <w:spacing w:line="620" w:lineRule="exact"/>
        <w:ind w:firstLine="620" w:firstLineChars="196"/>
        <w:rPr>
          <w:rFonts w:ascii="仿宋_GB2312" w:hAnsi="楷体_GB2312" w:cs="楷体_GB2312"/>
          <w:bCs/>
        </w:rPr>
      </w:pPr>
      <w:r>
        <w:rPr>
          <w:rFonts w:hint="eastAsia" w:ascii="仿宋_GB2312" w:hAnsi="仿宋_GB2312"/>
          <w:bCs/>
        </w:rPr>
        <w:t>上述收支相抵，预算收支平衡。</w:t>
      </w:r>
    </w:p>
    <w:p>
      <w:pPr>
        <w:numPr>
          <w:ilvl w:val="0"/>
          <w:numId w:val="1"/>
        </w:numPr>
        <w:spacing w:line="620" w:lineRule="exact"/>
        <w:ind w:firstLine="623" w:firstLineChars="197"/>
        <w:rPr>
          <w:rFonts w:ascii="仿宋_GB2312"/>
          <w:bCs/>
        </w:rPr>
      </w:pPr>
      <w:r>
        <w:rPr>
          <w:rFonts w:hint="eastAsia" w:ascii="仿宋_GB2312" w:hAnsi="仿宋_GB2312"/>
          <w:b/>
          <w:bCs/>
        </w:rPr>
        <w:t>一般公共预算支出8</w:t>
      </w:r>
      <w:r>
        <w:rPr>
          <w:rFonts w:hint="eastAsia" w:ascii="仿宋_GB2312" w:hAnsi="仿宋_GB2312"/>
          <w:b/>
          <w:bCs/>
          <w:lang w:val="en-US" w:eastAsia="zh-CN"/>
        </w:rPr>
        <w:t>262</w:t>
      </w:r>
      <w:r>
        <w:rPr>
          <w:rFonts w:hint="eastAsia" w:ascii="仿宋_GB2312" w:hAnsi="仿宋_GB2312"/>
          <w:b/>
          <w:bCs/>
        </w:rPr>
        <w:t>万元安排情况。</w:t>
      </w:r>
      <w:r>
        <w:rPr>
          <w:rFonts w:hint="eastAsia" w:ascii="仿宋_GB2312" w:hAnsi="仿宋_GB2312"/>
          <w:bCs/>
        </w:rPr>
        <w:t>（</w:t>
      </w:r>
      <w:r>
        <w:rPr>
          <w:rFonts w:ascii="仿宋_GB2312" w:hAnsi="仿宋_GB2312"/>
          <w:bCs/>
        </w:rPr>
        <w:t>1</w:t>
      </w:r>
      <w:r>
        <w:rPr>
          <w:rFonts w:hint="eastAsia" w:ascii="仿宋_GB2312" w:hAnsi="仿宋_GB2312"/>
          <w:bCs/>
        </w:rPr>
        <w:t>）一般公共服务支出</w:t>
      </w:r>
      <w:r>
        <w:rPr>
          <w:rFonts w:hint="eastAsia" w:ascii="仿宋_GB2312" w:hAnsi="仿宋_GB2312"/>
          <w:bCs/>
          <w:lang w:val="en-US" w:eastAsia="zh-CN"/>
        </w:rPr>
        <w:t>1403</w:t>
      </w:r>
      <w:r>
        <w:rPr>
          <w:rFonts w:hint="eastAsia" w:ascii="仿宋_GB2312" w:hAnsi="仿宋_GB2312"/>
          <w:bCs/>
        </w:rPr>
        <w:t>万元；（2）教育支出82万元</w:t>
      </w:r>
      <w:r>
        <w:rPr>
          <w:rFonts w:hint="eastAsia" w:ascii="仿宋_GB2312" w:hAnsi="仿宋_GB2312"/>
          <w:bCs/>
          <w:lang w:eastAsia="zh-CN"/>
        </w:rPr>
        <w:t>；</w:t>
      </w:r>
      <w:r>
        <w:rPr>
          <w:rFonts w:hint="eastAsia" w:ascii="仿宋_GB2312" w:hAnsi="仿宋_GB2312"/>
          <w:bCs/>
        </w:rPr>
        <w:t>（3）文化旅游体育与传媒支出</w:t>
      </w:r>
      <w:r>
        <w:rPr>
          <w:rFonts w:hint="eastAsia" w:ascii="仿宋_GB2312" w:hAnsi="仿宋_GB2312"/>
          <w:bCs/>
          <w:lang w:val="en-US" w:eastAsia="zh-CN"/>
        </w:rPr>
        <w:t>10</w:t>
      </w:r>
      <w:r>
        <w:rPr>
          <w:rFonts w:hint="eastAsia" w:ascii="仿宋_GB2312" w:hAnsi="仿宋_GB2312"/>
          <w:bCs/>
        </w:rPr>
        <w:t>万元；（4）社会保障和就业支出938万元，包括机关事业保险逆差6</w:t>
      </w:r>
      <w:r>
        <w:rPr>
          <w:rFonts w:hint="eastAsia" w:ascii="仿宋_GB2312" w:hAnsi="仿宋_GB2312"/>
          <w:bCs/>
          <w:lang w:val="en-US" w:eastAsia="zh-CN"/>
        </w:rPr>
        <w:t>00</w:t>
      </w:r>
      <w:r>
        <w:rPr>
          <w:rFonts w:hint="eastAsia" w:ascii="仿宋_GB2312" w:hAnsi="仿宋_GB2312"/>
          <w:bCs/>
        </w:rPr>
        <w:t>万元；（5）卫生健康支出185万元；（6）城乡社区支出</w:t>
      </w:r>
      <w:r>
        <w:rPr>
          <w:rFonts w:hint="eastAsia" w:ascii="仿宋_GB2312" w:hAnsi="仿宋_GB2312"/>
          <w:bCs/>
          <w:lang w:val="en-US" w:eastAsia="zh-CN"/>
        </w:rPr>
        <w:t>4</w:t>
      </w:r>
      <w:r>
        <w:rPr>
          <w:rFonts w:ascii="仿宋_GB2312" w:hAnsi="仿宋_GB2312"/>
          <w:bCs/>
        </w:rPr>
        <w:t>00</w:t>
      </w:r>
      <w:r>
        <w:rPr>
          <w:rFonts w:hint="eastAsia" w:ascii="仿宋_GB2312" w:hAnsi="仿宋_GB2312"/>
          <w:bCs/>
        </w:rPr>
        <w:t>万元；（7）农林水支出897万元；（8）资源勘探信息等支出4,028万元；（9）住房保障支出159万元；（10）预备费1</w:t>
      </w:r>
      <w:r>
        <w:rPr>
          <w:rFonts w:hint="eastAsia" w:ascii="仿宋_GB2312" w:hAnsi="仿宋_GB2312"/>
          <w:bCs/>
          <w:lang w:val="en-US" w:eastAsia="zh-CN"/>
        </w:rPr>
        <w:t>6</w:t>
      </w:r>
      <w:r>
        <w:rPr>
          <w:rFonts w:hint="eastAsia" w:ascii="仿宋_GB2312" w:hAnsi="仿宋_GB2312"/>
          <w:bCs/>
        </w:rPr>
        <w:t>0万元；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（二）政府性基金预算安排</w:t>
      </w:r>
    </w:p>
    <w:p>
      <w:pPr>
        <w:spacing w:line="620" w:lineRule="exact"/>
        <w:ind w:firstLine="632" w:firstLineChars="200"/>
        <w:rPr>
          <w:rFonts w:hint="eastAsia" w:ascii="仿宋_GB2312" w:hAnsi="仿宋_GB2312"/>
          <w:bCs/>
        </w:rPr>
      </w:pPr>
      <w:r>
        <w:rPr>
          <w:rFonts w:hint="eastAsia" w:ascii="仿宋_GB2312" w:hAnsi="仿宋_GB2312"/>
          <w:bCs/>
          <w:lang w:val="en-US" w:eastAsia="zh-CN"/>
        </w:rPr>
        <w:t>我镇未安排政府性基金预算，该项收入为市级收入，我镇不具备编此预算条件，但为使预算完整，也将政府性基金预算加以提出，并将收支安排为“0”</w:t>
      </w:r>
      <w:r>
        <w:rPr>
          <w:rFonts w:hint="eastAsia" w:ascii="仿宋_GB2312" w:hAnsi="仿宋_GB2312"/>
          <w:bCs/>
        </w:rPr>
        <w:t>。</w:t>
      </w:r>
    </w:p>
    <w:p>
      <w:pPr>
        <w:spacing w:line="620" w:lineRule="exact"/>
        <w:ind w:firstLine="632" w:firstLineChars="200"/>
        <w:rPr>
          <w:rFonts w:ascii="楷体_GB2312" w:hAnsi="楷体" w:eastAsia="楷体_GB2312" w:cs="楷体"/>
          <w:b/>
          <w:bCs/>
        </w:rPr>
      </w:pPr>
      <w:r>
        <w:rPr>
          <w:rFonts w:hint="eastAsia" w:ascii="楷体_GB2312" w:hAnsi="楷体" w:eastAsia="楷体_GB2312" w:cs="楷体"/>
          <w:b/>
          <w:bCs/>
        </w:rPr>
        <w:t>（三）社会保险基金预算安排</w:t>
      </w:r>
    </w:p>
    <w:p>
      <w:pPr>
        <w:numPr>
          <w:ilvl w:val="0"/>
          <w:numId w:val="0"/>
        </w:numPr>
        <w:shd w:val="clear" w:color="auto" w:fill="auto"/>
        <w:spacing w:line="620" w:lineRule="exact"/>
        <w:ind w:firstLine="632" w:firstLineChars="200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</w:rPr>
        <w:t>我镇未安排社会保险基金预算</w:t>
      </w:r>
      <w:r>
        <w:rPr>
          <w:rFonts w:hint="eastAsia" w:ascii="仿宋_GB2312" w:hAnsi="仿宋_GB2312" w:cs="仿宋_GB2312"/>
          <w:bCs/>
          <w:lang w:eastAsia="zh-CN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按照统筹级次，基本养老保险、“新农合”由市级统筹，</w:t>
      </w:r>
      <w:r>
        <w:rPr>
          <w:rFonts w:hint="eastAsia" w:ascii="仿宋_GB2312" w:hAnsi="仿宋_GB2312"/>
          <w:bCs/>
          <w:lang w:val="en-US" w:eastAsia="zh-CN"/>
        </w:rPr>
        <w:t>我镇不具备编此预算条件，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但为使预算完整，也将社会保险基金预算加以提出，并将收支安排为“0”。</w:t>
      </w:r>
    </w:p>
    <w:p>
      <w:pPr>
        <w:spacing w:line="620" w:lineRule="exact"/>
        <w:ind w:firstLine="632" w:firstLineChars="200"/>
        <w:rPr>
          <w:rFonts w:ascii="仿宋_GB2312"/>
          <w:bCs/>
        </w:rPr>
      </w:pPr>
      <w:r>
        <w:rPr>
          <w:rFonts w:hint="eastAsia" w:ascii="仿宋_GB2312"/>
          <w:bCs/>
        </w:rPr>
        <w:t>预算确定之后，关键在于执行。</w:t>
      </w:r>
      <w:r>
        <w:rPr>
          <w:rFonts w:hint="eastAsia" w:ascii="仿宋_GB2312" w:hAnsi="黑体"/>
          <w:bCs/>
        </w:rPr>
        <w:t>一是围绕收入预算强征管</w:t>
      </w:r>
      <w:r>
        <w:rPr>
          <w:rFonts w:hint="eastAsia" w:ascii="仿宋_GB2312"/>
          <w:bCs/>
        </w:rPr>
        <w:t>。强化源头理财，综合运用财政政策手段，大力培育和发展税源经济，着力寻求新财源增长点。</w:t>
      </w:r>
      <w:r>
        <w:rPr>
          <w:rFonts w:hint="eastAsia" w:ascii="仿宋_GB2312" w:hAnsi="黑体"/>
          <w:bCs/>
        </w:rPr>
        <w:t>二是围绕预算依法执行细管理</w:t>
      </w:r>
      <w:r>
        <w:rPr>
          <w:rFonts w:hint="eastAsia" w:ascii="仿宋_GB2312"/>
          <w:bCs/>
        </w:rPr>
        <w:t>。依法强化预算约束力，切实落实“无预算、不支出”规定，全面实施财政预决算公开。依法构建支出管控机制，加快推进财政内控体系与监管制度建设。大力推行“阳光采购”，持续压缩“三公经费”。各位代表：财政预算是为民理财的集中体现，责任重大，使命光荣。我们将在镇党委的正确领导下，在镇人大的监督支持下，履职担当，奋发有为，全力执行好新一年的财政预算，为我镇在新时代的新发展做出新贡献。</w:t>
      </w:r>
    </w:p>
    <w:p>
      <w:pPr>
        <w:spacing w:line="579" w:lineRule="exact"/>
        <w:rPr>
          <w:rFonts w:ascii="仿宋_GB2312" w:cs="Times New Roman"/>
          <w:bCs/>
        </w:rPr>
      </w:pPr>
    </w:p>
    <w:sectPr>
      <w:footerReference r:id="rId3" w:type="default"/>
      <w:pgSz w:w="11906" w:h="16838"/>
      <w:pgMar w:top="1587" w:right="1587" w:bottom="1587" w:left="1587" w:header="851" w:footer="1361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9B949"/>
    <w:multiLevelType w:val="singleLevel"/>
    <w:tmpl w:val="DE19B9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OWRjMDY5NTk3NTRmNDA0MmMxYTEzMzFjZWRkZTUifQ=="/>
  </w:docVars>
  <w:rsids>
    <w:rsidRoot w:val="000A1287"/>
    <w:rsid w:val="00003D90"/>
    <w:rsid w:val="00012428"/>
    <w:rsid w:val="00013D14"/>
    <w:rsid w:val="00017BF5"/>
    <w:rsid w:val="00031268"/>
    <w:rsid w:val="00034CA2"/>
    <w:rsid w:val="00036B39"/>
    <w:rsid w:val="00041E46"/>
    <w:rsid w:val="00044A4A"/>
    <w:rsid w:val="00050621"/>
    <w:rsid w:val="00052FA2"/>
    <w:rsid w:val="00061CC4"/>
    <w:rsid w:val="000762B3"/>
    <w:rsid w:val="00076A59"/>
    <w:rsid w:val="000779EB"/>
    <w:rsid w:val="000819FE"/>
    <w:rsid w:val="00085741"/>
    <w:rsid w:val="000878D7"/>
    <w:rsid w:val="000926CD"/>
    <w:rsid w:val="0009310F"/>
    <w:rsid w:val="000946FD"/>
    <w:rsid w:val="000A1287"/>
    <w:rsid w:val="000A5665"/>
    <w:rsid w:val="000B1712"/>
    <w:rsid w:val="000B79BB"/>
    <w:rsid w:val="000C0F03"/>
    <w:rsid w:val="000D7EA1"/>
    <w:rsid w:val="000E6B66"/>
    <w:rsid w:val="000F146C"/>
    <w:rsid w:val="000F354A"/>
    <w:rsid w:val="000F6E65"/>
    <w:rsid w:val="00105715"/>
    <w:rsid w:val="0010598B"/>
    <w:rsid w:val="001112AA"/>
    <w:rsid w:val="001207F8"/>
    <w:rsid w:val="00120FBF"/>
    <w:rsid w:val="00130F22"/>
    <w:rsid w:val="001320D8"/>
    <w:rsid w:val="00136187"/>
    <w:rsid w:val="0016363E"/>
    <w:rsid w:val="0017163C"/>
    <w:rsid w:val="001833C0"/>
    <w:rsid w:val="00187F40"/>
    <w:rsid w:val="00190E51"/>
    <w:rsid w:val="00192C88"/>
    <w:rsid w:val="001A2ED5"/>
    <w:rsid w:val="001A517B"/>
    <w:rsid w:val="001C67D2"/>
    <w:rsid w:val="001D2270"/>
    <w:rsid w:val="001E7F06"/>
    <w:rsid w:val="001F440C"/>
    <w:rsid w:val="001F6C90"/>
    <w:rsid w:val="00201C63"/>
    <w:rsid w:val="00203586"/>
    <w:rsid w:val="00204332"/>
    <w:rsid w:val="0021020F"/>
    <w:rsid w:val="002174F9"/>
    <w:rsid w:val="0023292E"/>
    <w:rsid w:val="00237A5F"/>
    <w:rsid w:val="00247650"/>
    <w:rsid w:val="00247DC4"/>
    <w:rsid w:val="00250FD8"/>
    <w:rsid w:val="00254829"/>
    <w:rsid w:val="00256618"/>
    <w:rsid w:val="00261933"/>
    <w:rsid w:val="00265AF9"/>
    <w:rsid w:val="002751B9"/>
    <w:rsid w:val="00277CBE"/>
    <w:rsid w:val="00290789"/>
    <w:rsid w:val="002A1D27"/>
    <w:rsid w:val="002A2EF9"/>
    <w:rsid w:val="002A3DCC"/>
    <w:rsid w:val="002A5BBF"/>
    <w:rsid w:val="002B06CF"/>
    <w:rsid w:val="002C2D1E"/>
    <w:rsid w:val="002D1B94"/>
    <w:rsid w:val="002D40B0"/>
    <w:rsid w:val="002D5319"/>
    <w:rsid w:val="002E59E1"/>
    <w:rsid w:val="002F1468"/>
    <w:rsid w:val="002F2A6D"/>
    <w:rsid w:val="0030109D"/>
    <w:rsid w:val="003069FF"/>
    <w:rsid w:val="00307539"/>
    <w:rsid w:val="00321286"/>
    <w:rsid w:val="003220A4"/>
    <w:rsid w:val="00322360"/>
    <w:rsid w:val="0033415B"/>
    <w:rsid w:val="00344807"/>
    <w:rsid w:val="003645FC"/>
    <w:rsid w:val="003706AC"/>
    <w:rsid w:val="003876FC"/>
    <w:rsid w:val="0039184D"/>
    <w:rsid w:val="00395E02"/>
    <w:rsid w:val="003B2BE3"/>
    <w:rsid w:val="003C09D5"/>
    <w:rsid w:val="003D434C"/>
    <w:rsid w:val="003F5CA4"/>
    <w:rsid w:val="00400E7E"/>
    <w:rsid w:val="00403760"/>
    <w:rsid w:val="0040577D"/>
    <w:rsid w:val="004403FC"/>
    <w:rsid w:val="00450619"/>
    <w:rsid w:val="00452C72"/>
    <w:rsid w:val="00457AF1"/>
    <w:rsid w:val="00467F94"/>
    <w:rsid w:val="0047063E"/>
    <w:rsid w:val="00470DEF"/>
    <w:rsid w:val="0047118A"/>
    <w:rsid w:val="00472BBF"/>
    <w:rsid w:val="00474CF5"/>
    <w:rsid w:val="00481143"/>
    <w:rsid w:val="004933FA"/>
    <w:rsid w:val="004A091F"/>
    <w:rsid w:val="004A3308"/>
    <w:rsid w:val="004A6C1F"/>
    <w:rsid w:val="004B559A"/>
    <w:rsid w:val="004B7199"/>
    <w:rsid w:val="004C0279"/>
    <w:rsid w:val="004C6966"/>
    <w:rsid w:val="004D6BA6"/>
    <w:rsid w:val="004E386C"/>
    <w:rsid w:val="004F0F39"/>
    <w:rsid w:val="004F23B1"/>
    <w:rsid w:val="004F2E75"/>
    <w:rsid w:val="005017C0"/>
    <w:rsid w:val="00507DFD"/>
    <w:rsid w:val="005265C1"/>
    <w:rsid w:val="00535998"/>
    <w:rsid w:val="00536F9D"/>
    <w:rsid w:val="005410D2"/>
    <w:rsid w:val="00541340"/>
    <w:rsid w:val="00541780"/>
    <w:rsid w:val="00544094"/>
    <w:rsid w:val="00547CE8"/>
    <w:rsid w:val="00550478"/>
    <w:rsid w:val="00552A63"/>
    <w:rsid w:val="00553BFD"/>
    <w:rsid w:val="00564B9A"/>
    <w:rsid w:val="005744E0"/>
    <w:rsid w:val="00591C37"/>
    <w:rsid w:val="00591FCF"/>
    <w:rsid w:val="00593B13"/>
    <w:rsid w:val="00596022"/>
    <w:rsid w:val="005963AD"/>
    <w:rsid w:val="005B12F4"/>
    <w:rsid w:val="005B4C73"/>
    <w:rsid w:val="005B5939"/>
    <w:rsid w:val="005D357B"/>
    <w:rsid w:val="005D679B"/>
    <w:rsid w:val="005E0126"/>
    <w:rsid w:val="005E3E1A"/>
    <w:rsid w:val="005F1247"/>
    <w:rsid w:val="005F70C0"/>
    <w:rsid w:val="00602AF9"/>
    <w:rsid w:val="00611742"/>
    <w:rsid w:val="006158D8"/>
    <w:rsid w:val="00623066"/>
    <w:rsid w:val="00623D62"/>
    <w:rsid w:val="00624F95"/>
    <w:rsid w:val="00626CB8"/>
    <w:rsid w:val="006314BD"/>
    <w:rsid w:val="00636BD4"/>
    <w:rsid w:val="00644CF1"/>
    <w:rsid w:val="00647420"/>
    <w:rsid w:val="00656067"/>
    <w:rsid w:val="00693304"/>
    <w:rsid w:val="00697541"/>
    <w:rsid w:val="006B4A5F"/>
    <w:rsid w:val="006C6D6C"/>
    <w:rsid w:val="006D3B17"/>
    <w:rsid w:val="006E05CC"/>
    <w:rsid w:val="00703EAF"/>
    <w:rsid w:val="0070418C"/>
    <w:rsid w:val="007111AC"/>
    <w:rsid w:val="0073088C"/>
    <w:rsid w:val="00731BBF"/>
    <w:rsid w:val="00737056"/>
    <w:rsid w:val="00740963"/>
    <w:rsid w:val="0074339F"/>
    <w:rsid w:val="007532A0"/>
    <w:rsid w:val="00757B48"/>
    <w:rsid w:val="007626C1"/>
    <w:rsid w:val="0077280D"/>
    <w:rsid w:val="00774E7F"/>
    <w:rsid w:val="00775357"/>
    <w:rsid w:val="007773FE"/>
    <w:rsid w:val="007844CD"/>
    <w:rsid w:val="00794DB0"/>
    <w:rsid w:val="007B2338"/>
    <w:rsid w:val="007B26DD"/>
    <w:rsid w:val="007B4C65"/>
    <w:rsid w:val="007C0AC8"/>
    <w:rsid w:val="007C1775"/>
    <w:rsid w:val="007C4381"/>
    <w:rsid w:val="007D03D3"/>
    <w:rsid w:val="007D248D"/>
    <w:rsid w:val="007D32CB"/>
    <w:rsid w:val="007E06A1"/>
    <w:rsid w:val="007E1658"/>
    <w:rsid w:val="007E18BF"/>
    <w:rsid w:val="007E34BC"/>
    <w:rsid w:val="007F130D"/>
    <w:rsid w:val="007F649B"/>
    <w:rsid w:val="00806BB5"/>
    <w:rsid w:val="008113C2"/>
    <w:rsid w:val="0081665E"/>
    <w:rsid w:val="00822D66"/>
    <w:rsid w:val="008237DC"/>
    <w:rsid w:val="00826C5D"/>
    <w:rsid w:val="00833A55"/>
    <w:rsid w:val="0083521D"/>
    <w:rsid w:val="008425E9"/>
    <w:rsid w:val="008433FC"/>
    <w:rsid w:val="00847431"/>
    <w:rsid w:val="00847833"/>
    <w:rsid w:val="00855896"/>
    <w:rsid w:val="008558B7"/>
    <w:rsid w:val="0087531D"/>
    <w:rsid w:val="0088111E"/>
    <w:rsid w:val="00891048"/>
    <w:rsid w:val="008B0EBB"/>
    <w:rsid w:val="008B1896"/>
    <w:rsid w:val="008B2294"/>
    <w:rsid w:val="008C0244"/>
    <w:rsid w:val="008C30F7"/>
    <w:rsid w:val="008C3904"/>
    <w:rsid w:val="008C395E"/>
    <w:rsid w:val="008C3D50"/>
    <w:rsid w:val="008E4BEE"/>
    <w:rsid w:val="008E6A11"/>
    <w:rsid w:val="008E6A93"/>
    <w:rsid w:val="008F7380"/>
    <w:rsid w:val="009214E1"/>
    <w:rsid w:val="00925327"/>
    <w:rsid w:val="00935666"/>
    <w:rsid w:val="00936744"/>
    <w:rsid w:val="0093739D"/>
    <w:rsid w:val="00944156"/>
    <w:rsid w:val="00944903"/>
    <w:rsid w:val="00953880"/>
    <w:rsid w:val="0096015F"/>
    <w:rsid w:val="00970E87"/>
    <w:rsid w:val="00990B42"/>
    <w:rsid w:val="009A4690"/>
    <w:rsid w:val="009A600D"/>
    <w:rsid w:val="009B3458"/>
    <w:rsid w:val="009B4970"/>
    <w:rsid w:val="009B66C8"/>
    <w:rsid w:val="009B75E6"/>
    <w:rsid w:val="009B7B42"/>
    <w:rsid w:val="009C376D"/>
    <w:rsid w:val="009C5943"/>
    <w:rsid w:val="009E6A83"/>
    <w:rsid w:val="009E78C0"/>
    <w:rsid w:val="009F4997"/>
    <w:rsid w:val="00A01FC0"/>
    <w:rsid w:val="00A15653"/>
    <w:rsid w:val="00A21CB4"/>
    <w:rsid w:val="00A36CCB"/>
    <w:rsid w:val="00A378FC"/>
    <w:rsid w:val="00A44BE7"/>
    <w:rsid w:val="00A50076"/>
    <w:rsid w:val="00A529EA"/>
    <w:rsid w:val="00A91D82"/>
    <w:rsid w:val="00A96719"/>
    <w:rsid w:val="00AA67F5"/>
    <w:rsid w:val="00AB021D"/>
    <w:rsid w:val="00AB4C4A"/>
    <w:rsid w:val="00AD60A8"/>
    <w:rsid w:val="00AE584A"/>
    <w:rsid w:val="00AF1577"/>
    <w:rsid w:val="00AF3462"/>
    <w:rsid w:val="00AF3867"/>
    <w:rsid w:val="00AF4D2E"/>
    <w:rsid w:val="00B048CB"/>
    <w:rsid w:val="00B07C45"/>
    <w:rsid w:val="00B110A6"/>
    <w:rsid w:val="00B13394"/>
    <w:rsid w:val="00B22709"/>
    <w:rsid w:val="00B22DF9"/>
    <w:rsid w:val="00B27033"/>
    <w:rsid w:val="00B3183A"/>
    <w:rsid w:val="00B3282E"/>
    <w:rsid w:val="00B35A5E"/>
    <w:rsid w:val="00B43493"/>
    <w:rsid w:val="00B44AAD"/>
    <w:rsid w:val="00B451B4"/>
    <w:rsid w:val="00B52207"/>
    <w:rsid w:val="00B63204"/>
    <w:rsid w:val="00B65E7A"/>
    <w:rsid w:val="00B66F4B"/>
    <w:rsid w:val="00B91E8B"/>
    <w:rsid w:val="00B97AA0"/>
    <w:rsid w:val="00BA10DE"/>
    <w:rsid w:val="00BA14C8"/>
    <w:rsid w:val="00BA255D"/>
    <w:rsid w:val="00BA6683"/>
    <w:rsid w:val="00BA7025"/>
    <w:rsid w:val="00BA7443"/>
    <w:rsid w:val="00BB2672"/>
    <w:rsid w:val="00BB3AA1"/>
    <w:rsid w:val="00BC3646"/>
    <w:rsid w:val="00BE0306"/>
    <w:rsid w:val="00BE3F02"/>
    <w:rsid w:val="00BE4C27"/>
    <w:rsid w:val="00BE7074"/>
    <w:rsid w:val="00C00A3F"/>
    <w:rsid w:val="00C01154"/>
    <w:rsid w:val="00C02263"/>
    <w:rsid w:val="00C10054"/>
    <w:rsid w:val="00C12193"/>
    <w:rsid w:val="00C14853"/>
    <w:rsid w:val="00C160D4"/>
    <w:rsid w:val="00C2202D"/>
    <w:rsid w:val="00C22096"/>
    <w:rsid w:val="00C22826"/>
    <w:rsid w:val="00C43E96"/>
    <w:rsid w:val="00C51034"/>
    <w:rsid w:val="00C53C94"/>
    <w:rsid w:val="00C543FF"/>
    <w:rsid w:val="00C57036"/>
    <w:rsid w:val="00C62ACD"/>
    <w:rsid w:val="00C7131C"/>
    <w:rsid w:val="00C73E31"/>
    <w:rsid w:val="00C94F6A"/>
    <w:rsid w:val="00C96FF4"/>
    <w:rsid w:val="00C977BB"/>
    <w:rsid w:val="00CA44C7"/>
    <w:rsid w:val="00CA775F"/>
    <w:rsid w:val="00CB6DAD"/>
    <w:rsid w:val="00CC57E9"/>
    <w:rsid w:val="00CD57B4"/>
    <w:rsid w:val="00CD75E8"/>
    <w:rsid w:val="00CE412B"/>
    <w:rsid w:val="00CE65CC"/>
    <w:rsid w:val="00CE7550"/>
    <w:rsid w:val="00CF1038"/>
    <w:rsid w:val="00D10D4A"/>
    <w:rsid w:val="00D15A96"/>
    <w:rsid w:val="00D20057"/>
    <w:rsid w:val="00D212B2"/>
    <w:rsid w:val="00D25AB1"/>
    <w:rsid w:val="00D31B66"/>
    <w:rsid w:val="00D4679C"/>
    <w:rsid w:val="00D546DD"/>
    <w:rsid w:val="00D54954"/>
    <w:rsid w:val="00D55FB0"/>
    <w:rsid w:val="00D615C7"/>
    <w:rsid w:val="00D643CC"/>
    <w:rsid w:val="00D732C9"/>
    <w:rsid w:val="00D754FF"/>
    <w:rsid w:val="00D87672"/>
    <w:rsid w:val="00D904B4"/>
    <w:rsid w:val="00D94E57"/>
    <w:rsid w:val="00D9569B"/>
    <w:rsid w:val="00D96159"/>
    <w:rsid w:val="00DA26D5"/>
    <w:rsid w:val="00DB16C1"/>
    <w:rsid w:val="00DB3A19"/>
    <w:rsid w:val="00DC0FF2"/>
    <w:rsid w:val="00DD1E35"/>
    <w:rsid w:val="00DD2679"/>
    <w:rsid w:val="00DD2C1D"/>
    <w:rsid w:val="00DD5D4F"/>
    <w:rsid w:val="00DE11CC"/>
    <w:rsid w:val="00DE3A2E"/>
    <w:rsid w:val="00DE4FBE"/>
    <w:rsid w:val="00E135B0"/>
    <w:rsid w:val="00E14339"/>
    <w:rsid w:val="00E20133"/>
    <w:rsid w:val="00E2533D"/>
    <w:rsid w:val="00E27BC6"/>
    <w:rsid w:val="00E42875"/>
    <w:rsid w:val="00E436F2"/>
    <w:rsid w:val="00E44C03"/>
    <w:rsid w:val="00E53F4D"/>
    <w:rsid w:val="00E540B7"/>
    <w:rsid w:val="00E619C3"/>
    <w:rsid w:val="00E80644"/>
    <w:rsid w:val="00E83165"/>
    <w:rsid w:val="00E83CAF"/>
    <w:rsid w:val="00E930D6"/>
    <w:rsid w:val="00E93900"/>
    <w:rsid w:val="00EA1692"/>
    <w:rsid w:val="00EA3550"/>
    <w:rsid w:val="00EA4ACF"/>
    <w:rsid w:val="00EA7468"/>
    <w:rsid w:val="00EA77B4"/>
    <w:rsid w:val="00EB0D8F"/>
    <w:rsid w:val="00EB3695"/>
    <w:rsid w:val="00EB3C20"/>
    <w:rsid w:val="00EB68BD"/>
    <w:rsid w:val="00EC037A"/>
    <w:rsid w:val="00ED7EA8"/>
    <w:rsid w:val="00EE7BAC"/>
    <w:rsid w:val="00EF1CF9"/>
    <w:rsid w:val="00F02162"/>
    <w:rsid w:val="00F06C72"/>
    <w:rsid w:val="00F07B64"/>
    <w:rsid w:val="00F15952"/>
    <w:rsid w:val="00F21FF3"/>
    <w:rsid w:val="00F25001"/>
    <w:rsid w:val="00F34D66"/>
    <w:rsid w:val="00F406CE"/>
    <w:rsid w:val="00F439E3"/>
    <w:rsid w:val="00F52DDC"/>
    <w:rsid w:val="00F53F3C"/>
    <w:rsid w:val="00F578F0"/>
    <w:rsid w:val="00F60930"/>
    <w:rsid w:val="00F72A5F"/>
    <w:rsid w:val="00F73485"/>
    <w:rsid w:val="00F85D58"/>
    <w:rsid w:val="00F957DE"/>
    <w:rsid w:val="00FA35DF"/>
    <w:rsid w:val="00FA5DD4"/>
    <w:rsid w:val="00FC5ADE"/>
    <w:rsid w:val="00FD5067"/>
    <w:rsid w:val="00FD7770"/>
    <w:rsid w:val="00FE1A63"/>
    <w:rsid w:val="00FE1C7A"/>
    <w:rsid w:val="00FE1EDD"/>
    <w:rsid w:val="00FF653D"/>
    <w:rsid w:val="02176491"/>
    <w:rsid w:val="04ED331C"/>
    <w:rsid w:val="060D57BD"/>
    <w:rsid w:val="06CF0B37"/>
    <w:rsid w:val="08F300CC"/>
    <w:rsid w:val="0A65737B"/>
    <w:rsid w:val="0AB1158E"/>
    <w:rsid w:val="0B19028B"/>
    <w:rsid w:val="0D047654"/>
    <w:rsid w:val="11676D8E"/>
    <w:rsid w:val="13F60738"/>
    <w:rsid w:val="1E6F1FBA"/>
    <w:rsid w:val="21C15225"/>
    <w:rsid w:val="27511125"/>
    <w:rsid w:val="29F50989"/>
    <w:rsid w:val="317B1DBF"/>
    <w:rsid w:val="34853694"/>
    <w:rsid w:val="359952AC"/>
    <w:rsid w:val="37AD1EC7"/>
    <w:rsid w:val="38C5370F"/>
    <w:rsid w:val="3F1B37A0"/>
    <w:rsid w:val="407B35C7"/>
    <w:rsid w:val="417042DA"/>
    <w:rsid w:val="42247D62"/>
    <w:rsid w:val="42CE3C03"/>
    <w:rsid w:val="436E44C7"/>
    <w:rsid w:val="44293A4D"/>
    <w:rsid w:val="46835E89"/>
    <w:rsid w:val="4A9D7A29"/>
    <w:rsid w:val="502D7573"/>
    <w:rsid w:val="51475EAF"/>
    <w:rsid w:val="51B748EB"/>
    <w:rsid w:val="520714D3"/>
    <w:rsid w:val="52137701"/>
    <w:rsid w:val="525C10C0"/>
    <w:rsid w:val="58412ED9"/>
    <w:rsid w:val="5AED2C46"/>
    <w:rsid w:val="5C3E4E5B"/>
    <w:rsid w:val="5C8A2EA4"/>
    <w:rsid w:val="63AD5698"/>
    <w:rsid w:val="646E524A"/>
    <w:rsid w:val="64EF49BB"/>
    <w:rsid w:val="6671766D"/>
    <w:rsid w:val="685632A9"/>
    <w:rsid w:val="68853107"/>
    <w:rsid w:val="695C3CC9"/>
    <w:rsid w:val="6C2F759D"/>
    <w:rsid w:val="6C6B4DE1"/>
    <w:rsid w:val="7E05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eastAsia="仿宋_GB2312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1588</Words>
  <Characters>1752</Characters>
  <Lines>12</Lines>
  <Paragraphs>3</Paragraphs>
  <TotalTime>2</TotalTime>
  <ScaleCrop>false</ScaleCrop>
  <LinksUpToDate>false</LinksUpToDate>
  <CharactersWithSpaces>1760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2018-12-17T01:18:00Z</dcterms:created>
  <dc:creator>zjc</dc:creator>
  <cp:lastModifiedBy>二十三年蝉(视野)</cp:lastModifiedBy>
  <cp:lastPrinted>2022-12-13T07:21:00Z</cp:lastPrinted>
  <dcterms:modified xsi:type="dcterms:W3CDTF">2023-02-07T01:47:29Z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603275F75B704B80BD01D3D8F5A295F0</vt:lpwstr>
  </property>
</Properties>
</file>